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962A64" w14:textId="77777777" w:rsidR="00107AD3" w:rsidRDefault="00107AD3">
      <w:pPr>
        <w:pStyle w:val="Header"/>
        <w:tabs>
          <w:tab w:val="clear" w:pos="4820"/>
          <w:tab w:val="clear" w:pos="9639"/>
          <w:tab w:val="right" w:pos="5954"/>
        </w:tabs>
        <w:spacing w:after="240" w:line="240" w:lineRule="exact"/>
        <w:jc w:val="right"/>
        <w:rPr>
          <w:rFonts w:ascii="Calibri" w:eastAsiaTheme="minorHAnsi" w:hAnsi="Calibri" w:cstheme="minorBidi"/>
          <w:b/>
          <w:bCs/>
          <w:color w:val="00558C"/>
          <w:sz w:val="24"/>
          <w:szCs w:val="24"/>
          <w:lang w:eastAsia="en-US"/>
        </w:rPr>
      </w:pPr>
    </w:p>
    <w:p w14:paraId="33962A65" w14:textId="762B745D" w:rsidR="00107AD3" w:rsidRDefault="00D62ABB">
      <w:pPr>
        <w:pStyle w:val="Header"/>
        <w:tabs>
          <w:tab w:val="clear" w:pos="4820"/>
          <w:tab w:val="clear" w:pos="9639"/>
          <w:tab w:val="right" w:pos="5954"/>
        </w:tabs>
        <w:spacing w:after="240"/>
        <w:jc w:val="right"/>
        <w:rPr>
          <w:rFonts w:ascii="Calibri" w:eastAsia="Calibri" w:hAnsi="Calibri"/>
          <w:b/>
          <w:bCs/>
          <w:color w:val="00558C"/>
          <w:sz w:val="24"/>
          <w:szCs w:val="24"/>
        </w:rPr>
      </w:pPr>
      <w:r>
        <w:rPr>
          <w:rFonts w:ascii="Calibri" w:eastAsia="Calibri" w:hAnsi="Calibri"/>
          <w:b/>
          <w:bCs/>
          <w:color w:val="00558C"/>
          <w:sz w:val="24"/>
          <w:szCs w:val="24"/>
        </w:rPr>
        <w:t xml:space="preserve">Input paper:  </w:t>
      </w:r>
      <w:r w:rsidRPr="0082735E">
        <w:rPr>
          <w:rFonts w:ascii="Calibri" w:hAnsi="Calibri" w:hint="eastAsia"/>
          <w:color w:val="00558C"/>
          <w:sz w:val="24"/>
          <w:szCs w:val="24"/>
          <w:lang w:val="en-US" w:eastAsia="zh-CN"/>
        </w:rPr>
        <w:t>ENG22</w:t>
      </w:r>
      <w:r w:rsidRPr="0082735E">
        <w:rPr>
          <w:rFonts w:ascii="Calibri" w:eastAsia="Calibri" w:hAnsi="Calibri"/>
          <w:color w:val="00558C"/>
          <w:sz w:val="24"/>
          <w:szCs w:val="24"/>
        </w:rPr>
        <w:t>-</w:t>
      </w:r>
      <w:r w:rsidR="0082735E" w:rsidRPr="0082735E">
        <w:rPr>
          <w:rFonts w:ascii="Calibri" w:eastAsia="Calibri" w:hAnsi="Calibri"/>
          <w:color w:val="00558C"/>
          <w:sz w:val="24"/>
          <w:szCs w:val="24"/>
        </w:rPr>
        <w:t>3.1.</w:t>
      </w:r>
      <w:r w:rsidR="0082735E">
        <w:rPr>
          <w:rFonts w:ascii="Calibri" w:eastAsia="Calibri" w:hAnsi="Calibri"/>
          <w:color w:val="00558C"/>
          <w:sz w:val="24"/>
          <w:szCs w:val="24"/>
        </w:rPr>
        <w:t>1.4</w:t>
      </w:r>
    </w:p>
    <w:p w14:paraId="33962A66" w14:textId="77777777" w:rsidR="00107AD3" w:rsidRDefault="00107AD3">
      <w:pPr>
        <w:tabs>
          <w:tab w:val="left" w:pos="2835"/>
        </w:tabs>
        <w:spacing w:after="120"/>
        <w:jc w:val="both"/>
        <w:rPr>
          <w:rFonts w:ascii="Calibri" w:eastAsia="Calibri" w:hAnsi="Calibri"/>
        </w:rPr>
      </w:pPr>
    </w:p>
    <w:p w14:paraId="33962A67" w14:textId="77777777" w:rsidR="00107AD3" w:rsidRDefault="00D62ABB">
      <w:pPr>
        <w:tabs>
          <w:tab w:val="left" w:pos="2835"/>
        </w:tabs>
        <w:spacing w:line="216" w:lineRule="atLeast"/>
        <w:jc w:val="both"/>
        <w:rPr>
          <w:rFonts w:ascii="Calibri" w:eastAsiaTheme="minorHAnsi" w:hAnsi="Calibri" w:cstheme="minorBidi"/>
          <w:b/>
          <w:bCs/>
          <w:color w:val="00558C"/>
          <w:sz w:val="24"/>
          <w:szCs w:val="24"/>
          <w:lang w:eastAsia="en-US"/>
        </w:rPr>
      </w:pPr>
      <w:r>
        <w:rPr>
          <w:rFonts w:ascii="Calibri" w:eastAsiaTheme="minorHAnsi" w:hAnsi="Calibri" w:cstheme="minorBidi"/>
          <w:b/>
          <w:bCs/>
          <w:color w:val="00558C"/>
          <w:sz w:val="24"/>
          <w:szCs w:val="24"/>
          <w:lang w:eastAsia="en-US"/>
        </w:rPr>
        <w:t>Input paper for the following Committee(s):</w:t>
      </w:r>
      <w:r>
        <w:rPr>
          <w:rFonts w:ascii="Calibri" w:eastAsiaTheme="minorHAnsi" w:hAnsi="Calibri" w:cstheme="minorBidi"/>
          <w:b/>
          <w:bCs/>
          <w:color w:val="00558C"/>
          <w:sz w:val="24"/>
          <w:szCs w:val="24"/>
          <w:lang w:eastAsia="en-US"/>
        </w:rPr>
        <w:tab/>
      </w:r>
      <w:r>
        <w:rPr>
          <w:rFonts w:ascii="Calibri" w:eastAsiaTheme="minorHAnsi" w:hAnsi="Calibri" w:cstheme="minorBidi"/>
          <w:b/>
          <w:bCs/>
          <w:color w:val="00558C"/>
          <w:sz w:val="24"/>
          <w:szCs w:val="24"/>
          <w:lang w:eastAsia="en-US"/>
        </w:rPr>
        <w:tab/>
        <w:t>Purpose of paper:</w:t>
      </w:r>
    </w:p>
    <w:p w14:paraId="33962A68" w14:textId="77777777" w:rsidR="00107AD3" w:rsidRDefault="00D62ABB">
      <w:pPr>
        <w:tabs>
          <w:tab w:val="left" w:pos="2835"/>
        </w:tabs>
        <w:spacing w:line="216" w:lineRule="atLeast"/>
        <w:jc w:val="both"/>
        <w:rPr>
          <w:rFonts w:ascii="Calibri" w:eastAsiaTheme="minorHAnsi" w:hAnsi="Calibri" w:cstheme="minorBidi"/>
          <w:sz w:val="18"/>
          <w:szCs w:val="18"/>
          <w:lang w:eastAsia="en-US"/>
        </w:rPr>
      </w:pPr>
      <w:r>
        <w:rPr>
          <w:rFonts w:ascii="Calibri" w:eastAsiaTheme="minorHAnsi" w:hAnsi="Calibri" w:cstheme="minorBidi" w:hint="eastAsia"/>
          <w:sz w:val="18"/>
          <w:szCs w:val="18"/>
          <w:lang w:eastAsia="zh-CN"/>
        </w:rPr>
        <w:t>（</w:t>
      </w:r>
      <w:r>
        <w:rPr>
          <w:rFonts w:ascii="Calibri" w:eastAsiaTheme="minorHAnsi" w:hAnsi="Calibri" w:cstheme="minorBidi" w:hint="eastAsia"/>
          <w:sz w:val="18"/>
          <w:szCs w:val="18"/>
          <w:lang w:val="en-US" w:eastAsia="zh-CN"/>
        </w:rPr>
        <w:t>Select</w:t>
      </w:r>
      <w:r>
        <w:rPr>
          <w:rFonts w:ascii="Calibri" w:eastAsiaTheme="minorHAnsi" w:hAnsi="Calibri" w:cstheme="minorBidi"/>
          <w:sz w:val="18"/>
          <w:szCs w:val="18"/>
          <w:lang w:eastAsia="en-US"/>
        </w:rPr>
        <w:t xml:space="preserve"> as appropriate</w:t>
      </w:r>
      <w:r>
        <w:rPr>
          <w:rFonts w:ascii="Calibri" w:eastAsiaTheme="minorHAnsi" w:hAnsi="Calibri" w:cstheme="minorBidi" w:hint="eastAsia"/>
          <w:sz w:val="18"/>
          <w:szCs w:val="18"/>
          <w:lang w:eastAsia="zh-CN"/>
        </w:rPr>
        <w:t>）</w:t>
      </w:r>
      <w:r>
        <w:rPr>
          <w:rFonts w:ascii="Calibri" w:eastAsiaTheme="minorHAnsi" w:hAnsi="Calibri" w:cstheme="minorBidi"/>
          <w:sz w:val="18"/>
          <w:szCs w:val="18"/>
          <w:lang w:eastAsia="en-US"/>
        </w:rPr>
        <w:t xml:space="preserve"> </w:t>
      </w:r>
    </w:p>
    <w:p w14:paraId="33962A69" w14:textId="77777777" w:rsidR="00107AD3" w:rsidRDefault="00D62ABB">
      <w:pPr>
        <w:tabs>
          <w:tab w:val="left" w:pos="1843"/>
        </w:tabs>
        <w:spacing w:after="120"/>
        <w:jc w:val="both"/>
        <w:rPr>
          <w:rFonts w:ascii="Calibri" w:eastAsia="Calibri" w:hAnsi="Calibri" w:cs="Arial"/>
          <w:b/>
        </w:rPr>
      </w:pPr>
      <w:sdt>
        <w:sdtPr>
          <w:rPr>
            <w:rFonts w:ascii="Calibri" w:eastAsia="Calibri" w:hAnsi="Calibri" w:cs="Arial"/>
            <w:b/>
            <w:sz w:val="24"/>
            <w:szCs w:val="24"/>
          </w:rPr>
          <w:id w:val="147463384"/>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lang w:eastAsia="en-US"/>
            </w:rPr>
            <w:t>☐</w:t>
          </w:r>
        </w:sdtContent>
      </w:sdt>
      <w:r>
        <w:rPr>
          <w:rFonts w:ascii="Calibri" w:eastAsia="Calibri" w:hAnsi="Calibri" w:cs="Arial"/>
          <w:sz w:val="24"/>
          <w:szCs w:val="24"/>
        </w:rPr>
        <w:t xml:space="preserve"> </w:t>
      </w:r>
      <w:r>
        <w:rPr>
          <w:rFonts w:ascii="Calibri" w:eastAsia="Calibri" w:hAnsi="Calibri" w:cs="Arial"/>
        </w:rPr>
        <w:t>ARM</w:t>
      </w:r>
      <w:r>
        <w:rPr>
          <w:rFonts w:ascii="Calibri" w:eastAsia="Calibri" w:hAnsi="Calibri" w:cs="Arial"/>
        </w:rPr>
        <w:tab/>
      </w:r>
      <w:r>
        <w:rPr>
          <w:rFonts w:ascii="Calibri" w:eastAsia="Calibri" w:hAnsi="Calibri" w:cs="Arial" w:hint="eastAsia"/>
          <w:b/>
          <w:sz w:val="24"/>
          <w:szCs w:val="24"/>
        </w:rPr>
        <w:t>X</w:t>
      </w:r>
      <w:r>
        <w:rPr>
          <w:rFonts w:ascii="Calibri" w:hAnsi="Calibri" w:cs="Arial" w:hint="eastAsia"/>
          <w:b/>
          <w:sz w:val="24"/>
          <w:szCs w:val="24"/>
          <w:lang w:val="en-US" w:eastAsia="zh-CN"/>
        </w:rPr>
        <w:t xml:space="preserve">  </w:t>
      </w:r>
      <w:r>
        <w:rPr>
          <w:rFonts w:ascii="Calibri" w:eastAsia="Calibri" w:hAnsi="Calibri" w:cs="Arial"/>
        </w:rPr>
        <w:t>ENG</w:t>
      </w:r>
      <w:r>
        <w:rPr>
          <w:rFonts w:ascii="Calibri" w:eastAsia="Calibri" w:hAnsi="Calibri" w:cs="Arial"/>
        </w:rPr>
        <w:tab/>
      </w:r>
      <w:r>
        <w:rPr>
          <w:rFonts w:ascii="Calibri" w:eastAsia="Calibri" w:hAnsi="Calibri" w:cs="Arial"/>
        </w:rPr>
        <w:tab/>
      </w:r>
      <w:bookmarkStart w:id="0" w:name="_Hlk81060441"/>
      <w:sdt>
        <w:sdtPr>
          <w:rPr>
            <w:rFonts w:ascii="Calibri" w:eastAsia="Calibri" w:hAnsi="Calibri" w:cs="Arial"/>
            <w:b/>
            <w:sz w:val="24"/>
            <w:szCs w:val="24"/>
          </w:rPr>
          <w:id w:val="147473460"/>
          <w14:checkbox>
            <w14:checked w14:val="0"/>
            <w14:checkedState w14:val="2612" w14:font="MS Gothic"/>
            <w14:uncheckedState w14:val="2610" w14:font="MS Gothic"/>
          </w14:checkbox>
        </w:sdtPr>
        <w:sdtEndPr/>
        <w:sdtContent>
          <w:r>
            <w:rPr>
              <w:rFonts w:ascii="MS Gothic" w:eastAsia="MS Gothic" w:hAnsi="MS Gothic" w:cs="Arial" w:hint="eastAsia"/>
              <w:b/>
              <w:sz w:val="24"/>
              <w:szCs w:val="24"/>
            </w:rPr>
            <w:t>☐</w:t>
          </w:r>
        </w:sdtContent>
      </w:sdt>
      <w:r>
        <w:rPr>
          <w:rFonts w:ascii="Calibri" w:eastAsia="Calibri" w:hAnsi="Calibri" w:cs="Arial"/>
          <w:sz w:val="24"/>
          <w:szCs w:val="24"/>
        </w:rPr>
        <w:t xml:space="preserve"> </w:t>
      </w:r>
      <w:bookmarkEnd w:id="0"/>
      <w:r>
        <w:rPr>
          <w:rFonts w:ascii="Calibri" w:eastAsia="Calibri" w:hAnsi="Calibri" w:cs="Arial"/>
        </w:rPr>
        <w:t>PAP</w:t>
      </w:r>
      <w:r>
        <w:rPr>
          <w:rFonts w:ascii="Calibri" w:eastAsia="Calibri" w:hAnsi="Calibri" w:cs="Arial"/>
          <w:sz w:val="24"/>
          <w:szCs w:val="24"/>
        </w:rPr>
        <w:tab/>
      </w:r>
      <w:r>
        <w:rPr>
          <w:rFonts w:ascii="Calibri" w:eastAsia="Calibri" w:hAnsi="Calibri" w:cs="Arial"/>
          <w:sz w:val="24"/>
          <w:szCs w:val="24"/>
        </w:rPr>
        <w:tab/>
      </w:r>
      <w:r>
        <w:rPr>
          <w:rFonts w:ascii="Calibri" w:eastAsia="Calibri" w:hAnsi="Calibri" w:cs="Arial"/>
          <w:sz w:val="24"/>
          <w:szCs w:val="24"/>
        </w:rPr>
        <w:tab/>
      </w:r>
      <w:r>
        <w:rPr>
          <w:rFonts w:ascii="Calibri" w:eastAsia="Calibri" w:hAnsi="Calibri" w:cs="Arial" w:hint="eastAsia"/>
          <w:b/>
          <w:sz w:val="24"/>
          <w:szCs w:val="24"/>
        </w:rPr>
        <w:t>X</w:t>
      </w:r>
      <w:r>
        <w:rPr>
          <w:rFonts w:ascii="Calibri" w:hAnsi="Calibri" w:cs="Arial" w:hint="eastAsia"/>
          <w:b/>
          <w:sz w:val="24"/>
          <w:szCs w:val="24"/>
          <w:lang w:val="en-US" w:eastAsia="zh-CN"/>
        </w:rPr>
        <w:t xml:space="preserve">  </w:t>
      </w:r>
      <w:r>
        <w:rPr>
          <w:rFonts w:ascii="Calibri" w:eastAsia="Calibri" w:hAnsi="Calibri" w:cs="Arial"/>
        </w:rPr>
        <w:t>Input</w:t>
      </w:r>
    </w:p>
    <w:p w14:paraId="33962A6A" w14:textId="77777777" w:rsidR="00107AD3" w:rsidRDefault="00D62ABB">
      <w:pPr>
        <w:tabs>
          <w:tab w:val="left" w:pos="1843"/>
        </w:tabs>
        <w:spacing w:after="120"/>
        <w:jc w:val="both"/>
        <w:rPr>
          <w:rFonts w:ascii="Calibri" w:eastAsia="Calibri" w:hAnsi="Calibri"/>
        </w:rPr>
      </w:pPr>
      <w:sdt>
        <w:sdtPr>
          <w:rPr>
            <w:rFonts w:ascii="Calibri" w:eastAsia="Calibri" w:hAnsi="Calibri" w:cs="Arial"/>
            <w:b/>
          </w:rPr>
          <w:id w:val="147463174"/>
          <w14:checkbox>
            <w14:checked w14:val="0"/>
            <w14:checkedState w14:val="2612" w14:font="MS Gothic"/>
            <w14:uncheckedState w14:val="2610" w14:font="MS Gothic"/>
          </w14:checkbox>
        </w:sdtPr>
        <w:sdtEndPr/>
        <w:sdtContent>
          <w:r>
            <w:rPr>
              <w:rFonts w:ascii="MS Gothic" w:eastAsia="MS Gothic" w:hAnsi="MS Gothic" w:cs="Arial" w:hint="eastAsia"/>
              <w:b/>
              <w:lang w:eastAsia="en-US"/>
            </w:rPr>
            <w:t>☐</w:t>
          </w:r>
        </w:sdtContent>
      </w:sdt>
      <w:r>
        <w:rPr>
          <w:rFonts w:ascii="Calibri" w:eastAsia="Calibri" w:hAnsi="Calibri" w:cs="Arial"/>
        </w:rPr>
        <w:t xml:space="preserve"> </w:t>
      </w:r>
      <w:r>
        <w:rPr>
          <w:rFonts w:ascii="Calibri" w:hAnsi="Calibri" w:cs="Arial" w:hint="eastAsia"/>
          <w:lang w:val="en-US" w:eastAsia="zh-CN"/>
        </w:rPr>
        <w:t>DTEC</w:t>
      </w:r>
      <w:r>
        <w:rPr>
          <w:rFonts w:ascii="Calibri" w:eastAsia="Calibri" w:hAnsi="Calibri" w:cs="Arial"/>
          <w:b/>
        </w:rPr>
        <w:tab/>
      </w:r>
      <w:sdt>
        <w:sdtPr>
          <w:rPr>
            <w:rFonts w:ascii="Calibri" w:eastAsia="Calibri" w:hAnsi="Calibri" w:cs="Arial"/>
            <w:b/>
          </w:rPr>
          <w:id w:val="147464430"/>
          <w14:checkbox>
            <w14:checked w14:val="0"/>
            <w14:checkedState w14:val="2612" w14:font="MS Gothic"/>
            <w14:uncheckedState w14:val="2610" w14:font="MS Gothic"/>
          </w14:checkbox>
        </w:sdtPr>
        <w:sdtEndPr/>
        <w:sdtContent>
          <w:r>
            <w:rPr>
              <w:rFonts w:ascii="MS Gothic" w:eastAsia="MS Gothic" w:hAnsi="MS Gothic" w:cs="Arial" w:hint="eastAsia"/>
              <w:b/>
            </w:rPr>
            <w:t>☐</w:t>
          </w:r>
        </w:sdtContent>
      </w:sdt>
      <w:r>
        <w:rPr>
          <w:rFonts w:ascii="Calibri" w:eastAsia="Calibri" w:hAnsi="Calibri" w:cs="Arial"/>
        </w:rPr>
        <w:t xml:space="preserve"> VTS</w:t>
      </w:r>
      <w:r>
        <w:rPr>
          <w:rFonts w:ascii="Calibri" w:eastAsia="Calibri" w:hAnsi="Calibri" w:cs="Arial"/>
        </w:rPr>
        <w:tab/>
      </w:r>
      <w:r>
        <w:rPr>
          <w:rFonts w:ascii="Calibri" w:eastAsia="Calibri" w:hAnsi="Calibri" w:cs="Arial"/>
        </w:rPr>
        <w:tab/>
      </w:r>
      <w:r>
        <w:rPr>
          <w:rFonts w:ascii="Calibri" w:eastAsia="Calibri" w:hAnsi="Calibri" w:cs="Arial"/>
        </w:rPr>
        <w:tab/>
      </w:r>
      <w:r>
        <w:rPr>
          <w:rFonts w:ascii="Calibri" w:eastAsia="Calibri" w:hAnsi="Calibri" w:cs="Arial"/>
        </w:rPr>
        <w:tab/>
      </w:r>
      <w:r>
        <w:rPr>
          <w:rFonts w:ascii="Calibri" w:eastAsia="Calibri" w:hAnsi="Calibri" w:cs="Arial"/>
        </w:rPr>
        <w:tab/>
      </w:r>
      <w:sdt>
        <w:sdtPr>
          <w:rPr>
            <w:rFonts w:ascii="Calibri" w:eastAsia="Calibri" w:hAnsi="Calibri" w:cs="Arial"/>
            <w:b/>
          </w:rPr>
          <w:id w:val="147475184"/>
          <w14:checkbox>
            <w14:checked w14:val="0"/>
            <w14:checkedState w14:val="2612" w14:font="MS Gothic"/>
            <w14:uncheckedState w14:val="2610" w14:font="MS Gothic"/>
          </w14:checkbox>
        </w:sdtPr>
        <w:sdtEndPr/>
        <w:sdtContent>
          <w:r>
            <w:rPr>
              <w:rFonts w:ascii="MS Gothic" w:eastAsia="MS Gothic" w:hAnsi="MS Gothic" w:cs="Arial" w:hint="eastAsia"/>
              <w:b/>
              <w:lang w:eastAsia="en-US"/>
            </w:rPr>
            <w:t>☐</w:t>
          </w:r>
        </w:sdtContent>
      </w:sdt>
      <w:r>
        <w:rPr>
          <w:rFonts w:ascii="Calibri" w:eastAsia="Calibri" w:hAnsi="Calibri" w:cs="Arial"/>
        </w:rPr>
        <w:t xml:space="preserve"> Information</w:t>
      </w:r>
    </w:p>
    <w:p w14:paraId="33962A6B" w14:textId="77777777" w:rsidR="00107AD3" w:rsidRDefault="00107AD3">
      <w:pPr>
        <w:tabs>
          <w:tab w:val="left" w:pos="2835"/>
        </w:tabs>
        <w:spacing w:after="120"/>
        <w:jc w:val="both"/>
        <w:rPr>
          <w:rFonts w:ascii="Calibri" w:eastAsia="Calibri" w:hAnsi="Calibri"/>
        </w:rPr>
      </w:pPr>
    </w:p>
    <w:p w14:paraId="33962A6C" w14:textId="77777777" w:rsidR="00107AD3" w:rsidRDefault="00D62ABB">
      <w:pPr>
        <w:tabs>
          <w:tab w:val="left" w:pos="2835"/>
        </w:tabs>
        <w:spacing w:after="120"/>
        <w:jc w:val="both"/>
        <w:rPr>
          <w:rFonts w:ascii="Calibri" w:eastAsia="Calibri" w:hAnsi="Calibri"/>
        </w:rPr>
      </w:pPr>
      <w:r>
        <w:rPr>
          <w:rFonts w:ascii="Calibri" w:eastAsiaTheme="minorHAnsi" w:hAnsi="Calibri" w:cstheme="minorBidi"/>
          <w:b/>
          <w:bCs/>
          <w:color w:val="00558C"/>
          <w:sz w:val="24"/>
          <w:szCs w:val="24"/>
          <w:lang w:eastAsia="en-US"/>
        </w:rPr>
        <w:t xml:space="preserve">Agenda item </w:t>
      </w:r>
      <w:r>
        <w:rPr>
          <w:rStyle w:val="FootnoteReference"/>
          <w:rFonts w:ascii="Calibri" w:eastAsia="Calibri" w:hAnsi="Calibri"/>
          <w:sz w:val="22"/>
          <w:vertAlign w:val="superscript"/>
        </w:rPr>
        <w:footnoteReference w:id="1"/>
      </w:r>
      <w:r>
        <w:rPr>
          <w:rFonts w:ascii="Calibri" w:eastAsia="Calibri" w:hAnsi="Calibri"/>
        </w:rPr>
        <w:tab/>
      </w:r>
      <w:r>
        <w:rPr>
          <w:rFonts w:ascii="Calibri" w:eastAsia="Calibri" w:hAnsi="Calibri"/>
        </w:rPr>
        <w:tab/>
      </w:r>
      <w:r>
        <w:rPr>
          <w:rFonts w:ascii="Calibri" w:eastAsia="Calibri" w:hAnsi="Calibri"/>
        </w:rPr>
        <w:tab/>
      </w:r>
      <w:r>
        <w:rPr>
          <w:rFonts w:ascii="Calibri" w:hAnsi="Calibri" w:hint="eastAsia"/>
          <w:lang w:val="en-US" w:eastAsia="zh-CN"/>
        </w:rPr>
        <w:t xml:space="preserve"> </w:t>
      </w:r>
      <w:r>
        <w:rPr>
          <w:rFonts w:ascii="Calibri" w:eastAsia="Calibri" w:hAnsi="Calibri"/>
        </w:rPr>
        <w:t>n.n</w:t>
      </w:r>
    </w:p>
    <w:p w14:paraId="33962A6D" w14:textId="77777777" w:rsidR="00107AD3" w:rsidRDefault="00D62ABB">
      <w:pPr>
        <w:tabs>
          <w:tab w:val="left" w:pos="2835"/>
        </w:tabs>
        <w:spacing w:after="120"/>
        <w:jc w:val="both"/>
        <w:rPr>
          <w:rFonts w:ascii="Calibri" w:eastAsia="Calibri" w:hAnsi="Calibri"/>
          <w:lang w:val="en-US"/>
        </w:rPr>
      </w:pPr>
      <w:r>
        <w:rPr>
          <w:rFonts w:ascii="Calibri" w:eastAsiaTheme="minorHAnsi" w:hAnsi="Calibri" w:cstheme="minorBidi"/>
          <w:b/>
          <w:bCs/>
          <w:color w:val="00558C"/>
          <w:sz w:val="24"/>
          <w:szCs w:val="24"/>
          <w:lang w:eastAsia="en-US"/>
        </w:rPr>
        <w:t>Technical Domain / Task Number</w:t>
      </w:r>
      <w:r>
        <w:rPr>
          <w:rFonts w:ascii="Calibri" w:eastAsia="Calibri" w:hAnsi="Calibri"/>
        </w:rPr>
        <w:tab/>
      </w:r>
      <w:r>
        <w:rPr>
          <w:rFonts w:ascii="Calibri" w:hAnsi="Calibri" w:hint="eastAsia"/>
          <w:lang w:val="en-US" w:eastAsia="zh-CN"/>
        </w:rPr>
        <w:t xml:space="preserve"> Task </w:t>
      </w:r>
      <w:r>
        <w:rPr>
          <w:rFonts w:ascii="Calibri" w:hAnsi="Calibri" w:hint="eastAsia"/>
          <w:lang w:val="en-US" w:eastAsia="zh-CN"/>
        </w:rPr>
        <w:t>6.3.1</w:t>
      </w:r>
    </w:p>
    <w:p w14:paraId="33962A6E" w14:textId="77777777" w:rsidR="00107AD3" w:rsidRDefault="00D62ABB">
      <w:pPr>
        <w:tabs>
          <w:tab w:val="left" w:pos="2835"/>
        </w:tabs>
        <w:spacing w:after="120"/>
        <w:jc w:val="both"/>
        <w:rPr>
          <w:rFonts w:ascii="Calibri" w:hAnsi="Calibri"/>
          <w:lang w:val="en-US" w:eastAsia="zh-CN"/>
        </w:rPr>
      </w:pPr>
      <w:r>
        <w:rPr>
          <w:rFonts w:ascii="Calibri" w:eastAsiaTheme="minorHAnsi" w:hAnsi="Calibri" w:cstheme="minorBidi"/>
          <w:b/>
          <w:bCs/>
          <w:color w:val="00558C"/>
          <w:sz w:val="24"/>
          <w:szCs w:val="24"/>
          <w:lang w:eastAsia="en-US"/>
        </w:rPr>
        <w:t>Author(s) / Submitter(s)</w:t>
      </w:r>
      <w:r>
        <w:rPr>
          <w:rFonts w:ascii="Calibri" w:eastAsia="Calibri" w:hAnsi="Calibri"/>
        </w:rPr>
        <w:tab/>
      </w:r>
      <w:r>
        <w:rPr>
          <w:rFonts w:ascii="Calibri" w:eastAsia="Calibri" w:hAnsi="Calibri"/>
        </w:rPr>
        <w:tab/>
      </w:r>
      <w:r>
        <w:rPr>
          <w:rFonts w:ascii="Calibri" w:eastAsia="Calibri" w:hAnsi="Calibri"/>
        </w:rPr>
        <w:tab/>
      </w:r>
      <w:r>
        <w:rPr>
          <w:rFonts w:ascii="Calibri" w:hAnsi="Calibri" w:hint="eastAsia"/>
          <w:lang w:val="en-US" w:eastAsia="zh-CN"/>
        </w:rPr>
        <w:t xml:space="preserve"> China Maritime Safety Administration (China MSA)</w:t>
      </w:r>
    </w:p>
    <w:p w14:paraId="33962A6F" w14:textId="77777777" w:rsidR="00107AD3" w:rsidRDefault="00D62ABB">
      <w:pPr>
        <w:tabs>
          <w:tab w:val="left" w:pos="2835"/>
        </w:tabs>
        <w:spacing w:after="120"/>
        <w:jc w:val="both"/>
        <w:rPr>
          <w:rFonts w:ascii="Calibri" w:eastAsia="Calibri" w:hAnsi="Calibri"/>
        </w:rPr>
      </w:pPr>
      <w:r>
        <w:rPr>
          <w:rFonts w:ascii="Calibri" w:eastAsia="Calibri" w:hAnsi="Calibri"/>
        </w:rPr>
        <w:tab/>
      </w:r>
      <w:r>
        <w:rPr>
          <w:rFonts w:ascii="Calibri" w:eastAsia="Calibri" w:hAnsi="Calibri"/>
        </w:rPr>
        <w:tab/>
      </w:r>
      <w:r>
        <w:rPr>
          <w:rFonts w:ascii="Calibri" w:eastAsia="Calibri" w:hAnsi="Calibri"/>
        </w:rPr>
        <w:tab/>
      </w:r>
    </w:p>
    <w:p w14:paraId="33962A70" w14:textId="77777777" w:rsidR="00107AD3" w:rsidRDefault="00D62ABB">
      <w:pPr>
        <w:pStyle w:val="Title"/>
        <w:rPr>
          <w:rFonts w:ascii="Calibri" w:hAnsi="Calibri"/>
          <w:color w:val="0070C0"/>
          <w:lang w:val="en-US" w:eastAsia="zh-CN"/>
        </w:rPr>
      </w:pPr>
      <w:r>
        <w:rPr>
          <w:rFonts w:ascii="Calibri" w:hAnsi="Calibri" w:hint="eastAsia"/>
          <w:color w:val="0070C0"/>
        </w:rPr>
        <w:t xml:space="preserve">PROPOSAL </w:t>
      </w:r>
      <w:r>
        <w:rPr>
          <w:rFonts w:ascii="Calibri" w:hAnsi="Calibri" w:hint="eastAsia"/>
          <w:color w:val="0070C0"/>
          <w:lang w:val="en-US" w:eastAsia="zh-CN"/>
        </w:rPr>
        <w:t>FOR</w:t>
      </w:r>
      <w:r>
        <w:rPr>
          <w:rFonts w:ascii="Calibri" w:hAnsi="Calibri" w:hint="eastAsia"/>
          <w:color w:val="0070C0"/>
        </w:rPr>
        <w:t xml:space="preserve"> THE REVISION OF </w:t>
      </w:r>
      <w:r>
        <w:rPr>
          <w:rFonts w:ascii="Calibri" w:hAnsi="Calibri" w:hint="eastAsia"/>
          <w:color w:val="0070C0"/>
          <w:lang w:val="en-US" w:eastAsia="zh-CN"/>
        </w:rPr>
        <w:t xml:space="preserve">GUIDELINE </w:t>
      </w:r>
      <w:r>
        <w:rPr>
          <w:rFonts w:ascii="Calibri" w:hAnsi="Calibri"/>
          <w:color w:val="0070C0"/>
          <w:lang w:val="en-US" w:eastAsia="zh-CN"/>
        </w:rPr>
        <w:t>“</w:t>
      </w:r>
      <w:r>
        <w:rPr>
          <w:rFonts w:ascii="Calibri" w:hAnsi="Calibri" w:hint="eastAsia"/>
          <w:color w:val="0070C0"/>
        </w:rPr>
        <w:t>G1008</w:t>
      </w:r>
      <w:r>
        <w:rPr>
          <w:rFonts w:ascii="Calibri" w:hAnsi="Calibri"/>
          <w:color w:val="0070C0"/>
          <w:lang w:val="en-US" w:eastAsia="zh-CN"/>
        </w:rPr>
        <w:t xml:space="preserve"> </w:t>
      </w:r>
      <w:r>
        <w:rPr>
          <w:rFonts w:ascii="Calibri" w:hAnsi="Calibri" w:hint="eastAsia"/>
          <w:color w:val="0070C0"/>
          <w:lang w:val="en-US" w:eastAsia="zh-CN"/>
        </w:rPr>
        <w:t>R</w:t>
      </w:r>
      <w:r>
        <w:rPr>
          <w:rFonts w:ascii="Calibri" w:hAnsi="Calibri" w:hint="eastAsia"/>
          <w:color w:val="0070C0"/>
        </w:rPr>
        <w:t xml:space="preserve">EMOTE </w:t>
      </w:r>
      <w:r>
        <w:rPr>
          <w:rFonts w:ascii="Calibri" w:hAnsi="Calibri" w:hint="eastAsia"/>
          <w:color w:val="0070C0"/>
          <w:lang w:val="en-US" w:eastAsia="zh-CN"/>
        </w:rPr>
        <w:t>C</w:t>
      </w:r>
      <w:r>
        <w:rPr>
          <w:rFonts w:ascii="Calibri" w:hAnsi="Calibri" w:hint="eastAsia"/>
          <w:color w:val="0070C0"/>
        </w:rPr>
        <w:t xml:space="preserve">ONTROL AND </w:t>
      </w:r>
      <w:r>
        <w:rPr>
          <w:rFonts w:ascii="Calibri" w:hAnsi="Calibri" w:hint="eastAsia"/>
          <w:color w:val="0070C0"/>
          <w:lang w:val="en-US" w:eastAsia="zh-CN"/>
        </w:rPr>
        <w:t>M</w:t>
      </w:r>
      <w:r>
        <w:rPr>
          <w:rFonts w:ascii="Calibri" w:hAnsi="Calibri" w:hint="eastAsia"/>
          <w:color w:val="0070C0"/>
        </w:rPr>
        <w:t xml:space="preserve">ONITORING OF </w:t>
      </w:r>
      <w:r>
        <w:rPr>
          <w:rFonts w:ascii="Calibri" w:hAnsi="Calibri" w:hint="eastAsia"/>
          <w:color w:val="0070C0"/>
          <w:lang w:val="en-US" w:eastAsia="zh-CN"/>
        </w:rPr>
        <w:t>M</w:t>
      </w:r>
      <w:r>
        <w:rPr>
          <w:rFonts w:ascii="Calibri" w:hAnsi="Calibri" w:hint="eastAsia"/>
          <w:color w:val="0070C0"/>
        </w:rPr>
        <w:t xml:space="preserve">ARINE </w:t>
      </w:r>
      <w:r>
        <w:rPr>
          <w:rFonts w:ascii="Calibri" w:hAnsi="Calibri" w:hint="eastAsia"/>
          <w:color w:val="0070C0"/>
          <w:lang w:val="en-US" w:eastAsia="zh-CN"/>
        </w:rPr>
        <w:t>A</w:t>
      </w:r>
      <w:r>
        <w:rPr>
          <w:rFonts w:ascii="Calibri" w:hAnsi="Calibri" w:hint="eastAsia"/>
          <w:color w:val="0070C0"/>
        </w:rPr>
        <w:t xml:space="preserve">IDS TO </w:t>
      </w:r>
      <w:r>
        <w:rPr>
          <w:rFonts w:ascii="Calibri" w:hAnsi="Calibri" w:hint="eastAsia"/>
          <w:color w:val="0070C0"/>
          <w:lang w:val="en-US" w:eastAsia="zh-CN"/>
        </w:rPr>
        <w:t>N</w:t>
      </w:r>
      <w:r>
        <w:rPr>
          <w:rFonts w:ascii="Calibri" w:hAnsi="Calibri" w:hint="eastAsia"/>
          <w:color w:val="0070C0"/>
        </w:rPr>
        <w:t>A</w:t>
      </w:r>
      <w:r>
        <w:rPr>
          <w:rFonts w:ascii="Calibri" w:hAnsi="Calibri" w:hint="eastAsia"/>
          <w:color w:val="0070C0"/>
          <w:lang w:val="en-US" w:eastAsia="zh-CN"/>
        </w:rPr>
        <w:t>V</w:t>
      </w:r>
      <w:r>
        <w:rPr>
          <w:rFonts w:ascii="Calibri" w:hAnsi="Calibri" w:hint="eastAsia"/>
          <w:color w:val="0070C0"/>
        </w:rPr>
        <w:t>IGATION</w:t>
      </w:r>
      <w:r>
        <w:rPr>
          <w:rFonts w:ascii="Calibri" w:hAnsi="Calibri"/>
          <w:color w:val="0070C0"/>
          <w:lang w:val="en-US" w:eastAsia="zh-CN"/>
        </w:rPr>
        <w:t>”</w:t>
      </w:r>
    </w:p>
    <w:p w14:paraId="33962A71" w14:textId="77777777" w:rsidR="00107AD3" w:rsidRDefault="00D62ABB">
      <w:pPr>
        <w:pStyle w:val="Heading1"/>
        <w:rPr>
          <w:sz w:val="28"/>
          <w:szCs w:val="28"/>
        </w:rPr>
      </w:pPr>
      <w:r>
        <w:rPr>
          <w:sz w:val="28"/>
          <w:szCs w:val="28"/>
        </w:rPr>
        <w:t>Summary</w:t>
      </w:r>
    </w:p>
    <w:p w14:paraId="33962A72"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 xml:space="preserve">The first Council of the International Organization for Marine Aids to Navigation (IALA)  approved the Committee's work plan for the period 2025-2027. Guideline </w:t>
      </w: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G1008 Remote Control and Monitoring of Marine Aids to Navigation</w:t>
      </w: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requires further revision and review. In accordance with the revisions to the guidelines discussed at the 21st ENG meeting and the work arrangements for the 22nd meeting, the China Maritime Safety Administration has further proposed amendments to the draft of the guideline </w:t>
      </w: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G1008 Remote Control and Monitoring of Marine Aids to Navigation</w:t>
      </w: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for the consideration of the ENG Committee.</w:t>
      </w:r>
    </w:p>
    <w:p w14:paraId="33962A73" w14:textId="77777777" w:rsidR="00107AD3" w:rsidRDefault="00D62ABB">
      <w:pPr>
        <w:pStyle w:val="Heading2"/>
      </w:pPr>
      <w:r>
        <w:t>Purpose of the document</w:t>
      </w:r>
    </w:p>
    <w:p w14:paraId="33962A74"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 xml:space="preserve">This document, incorporating the revision direction and approach from ENG 21st Session, focuses on cyber security, hardware protection, data storage, system integration, maintenance, and training for </w:t>
      </w:r>
      <w:r>
        <w:rPr>
          <w:rFonts w:asciiTheme="minorHAnsi" w:eastAsiaTheme="minorHAnsi" w:hAnsiTheme="minorHAnsi" w:cstheme="minorBidi" w:hint="eastAsia"/>
          <w:lang w:val="en-US" w:eastAsia="de-DE"/>
        </w:rPr>
        <w:t>RCMS System</w:t>
      </w:r>
      <w:r>
        <w:rPr>
          <w:rFonts w:asciiTheme="minorHAnsi" w:eastAsiaTheme="minorHAnsi" w:hAnsiTheme="minorHAnsi" w:cstheme="minorBidi" w:hint="eastAsia"/>
          <w:lang w:val="en-US" w:eastAsia="zh-CN"/>
        </w:rPr>
        <w:t xml:space="preserve">. It aims to supplement and refine Chapters 5 to 15 of the draft Guideline </w:t>
      </w: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G1008 Remote Control and Monitoring of Marine Aids to Navigation</w:t>
      </w: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It refines the schematic diagram of the main components of the RCMS system discussed at ENG 21st Session and adds textual explanations; In line with the ENG Committee's revision approach for cyber security pre-design, incorporate relevant sections from Guideline G1182 Cyber security Guidelines from the International Association of Marine Aids to Navigation</w:t>
      </w:r>
      <w:r>
        <w:rPr>
          <w:rFonts w:asciiTheme="minorHAnsi" w:eastAsiaTheme="minorHAnsi" w:hAnsiTheme="minorHAnsi" w:cstheme="minorBidi" w:hint="eastAsia"/>
          <w:lang w:val="en-US" w:eastAsia="zh-CN"/>
        </w:rPr>
        <w:t xml:space="preserve"> and Lighthouse Authorities to supplement cyber security content in chapters covering communication links and equipment design; enhance the newly added hardware protection chapter from the ENG21 meeting; integrate content from the deleted </w:t>
      </w: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Future Development Trends</w:t>
      </w: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chapter into the </w:t>
      </w: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Integration with Other Systems</w:t>
      </w: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chapter as per ENG21 decisions; Further refinement of unamended sections, providing revision proposals concerning monitoring p</w:t>
      </w:r>
      <w:r>
        <w:rPr>
          <w:rFonts w:asciiTheme="minorHAnsi" w:eastAsiaTheme="minorHAnsi" w:hAnsiTheme="minorHAnsi" w:cstheme="minorBidi" w:hint="eastAsia"/>
          <w:lang w:val="en-US" w:eastAsia="zh-CN"/>
        </w:rPr>
        <w:t>arameter categories, data storage, maintenance and testing, training,</w:t>
      </w:r>
      <w:r>
        <w:rPr>
          <w:rFonts w:asciiTheme="minorHAnsi" w:eastAsiaTheme="minorHAnsi" w:hAnsiTheme="minorHAnsi" w:cstheme="minorBidi" w:hint="eastAsia"/>
          <w:lang w:val="en-US" w:eastAsia="zh-CN"/>
        </w:rPr>
        <w:t xml:space="preserve"> etc.; add a new chapter titled </w:t>
      </w: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System Acceptance and Performance Evaluation; ai</w:t>
      </w:r>
      <w:r>
        <w:rPr>
          <w:rFonts w:asciiTheme="minorHAnsi" w:eastAsiaTheme="minorHAnsi" w:hAnsiTheme="minorHAnsi" w:cstheme="minorBidi" w:hint="eastAsia"/>
          <w:lang w:val="en-US" w:eastAsia="zh-CN"/>
        </w:rPr>
        <w:t>ming to assist the revision of the guidelines at ENG22.</w:t>
      </w:r>
    </w:p>
    <w:p w14:paraId="33962A75" w14:textId="77777777" w:rsidR="00107AD3" w:rsidRDefault="00D62ABB">
      <w:pPr>
        <w:pStyle w:val="Heading2"/>
      </w:pPr>
      <w:r>
        <w:t>Related documents</w:t>
      </w:r>
    </w:p>
    <w:p w14:paraId="33962A76" w14:textId="77777777" w:rsidR="00107AD3" w:rsidRDefault="00D62ABB">
      <w:pPr>
        <w:pStyle w:val="References"/>
        <w:rPr>
          <w:rFonts w:ascii="Calibri" w:hAnsi="Calibri"/>
          <w:i/>
          <w:iCs/>
          <w:lang w:eastAsia="de-DE"/>
        </w:rPr>
      </w:pPr>
      <w:r>
        <w:rPr>
          <w:rFonts w:asciiTheme="minorHAnsi" w:hAnsiTheme="minorHAnsi"/>
          <w:iCs/>
        </w:rPr>
        <w:t>G1008</w:t>
      </w:r>
      <w:r>
        <w:rPr>
          <w:rFonts w:ascii="Calibri" w:hAnsi="Calibri" w:hint="eastAsia"/>
          <w:iCs/>
        </w:rPr>
        <w:t xml:space="preserve"> </w:t>
      </w:r>
      <w:r>
        <w:rPr>
          <w:rFonts w:ascii="Calibri" w:hAnsi="Calibri"/>
          <w:iCs/>
          <w:lang w:eastAsia="zh-CN"/>
        </w:rPr>
        <w:t>R</w:t>
      </w:r>
      <w:r>
        <w:rPr>
          <w:rFonts w:ascii="Calibri" w:hAnsi="Calibri" w:hint="eastAsia"/>
          <w:iCs/>
          <w:lang w:eastAsia="zh-CN"/>
        </w:rPr>
        <w:t xml:space="preserve">emote Control </w:t>
      </w:r>
      <w:r>
        <w:rPr>
          <w:rFonts w:ascii="Calibri" w:hAnsi="Calibri" w:hint="eastAsia"/>
          <w:iCs/>
          <w:lang w:val="en-US" w:eastAsia="zh-CN"/>
        </w:rPr>
        <w:t>a</w:t>
      </w:r>
      <w:r>
        <w:rPr>
          <w:rFonts w:ascii="Calibri" w:hAnsi="Calibri" w:hint="eastAsia"/>
          <w:iCs/>
          <w:lang w:eastAsia="zh-CN"/>
        </w:rPr>
        <w:t xml:space="preserve">nd Monitoring </w:t>
      </w:r>
      <w:r>
        <w:rPr>
          <w:rFonts w:ascii="Calibri" w:hAnsi="Calibri" w:hint="eastAsia"/>
          <w:iCs/>
          <w:lang w:val="en-US" w:eastAsia="zh-CN"/>
        </w:rPr>
        <w:t>of Marine Aids to Navigation</w:t>
      </w:r>
      <w:r>
        <w:rPr>
          <w:rFonts w:ascii="Calibri" w:hAnsi="Calibri" w:hint="eastAsia"/>
          <w:lang w:val="en-US" w:eastAsia="zh-CN"/>
        </w:rPr>
        <w:t xml:space="preserve"> (Edition 2.1, June 2009)</w:t>
      </w:r>
    </w:p>
    <w:p w14:paraId="33962A77" w14:textId="77777777" w:rsidR="00107AD3" w:rsidRDefault="00D62ABB">
      <w:pPr>
        <w:pStyle w:val="References"/>
        <w:rPr>
          <w:rFonts w:ascii="Calibri" w:hAnsi="Calibri"/>
          <w:i/>
          <w:iCs/>
          <w:lang w:eastAsia="de-DE"/>
        </w:rPr>
      </w:pPr>
      <w:r>
        <w:rPr>
          <w:rFonts w:asciiTheme="minorHAnsi" w:eastAsiaTheme="minorHAnsi" w:hAnsiTheme="minorHAnsi" w:cstheme="minorBidi" w:hint="eastAsia"/>
          <w:lang w:val="en-US" w:eastAsia="zh-CN"/>
        </w:rPr>
        <w:t xml:space="preserve">G1182 Cybersecurity Guidelines from the International Association of Marine Aids to Navigation and Lighthouse Authorities </w:t>
      </w:r>
    </w:p>
    <w:p w14:paraId="33962A78" w14:textId="77777777" w:rsidR="00107AD3" w:rsidRDefault="00D62ABB">
      <w:pPr>
        <w:pStyle w:val="References"/>
        <w:rPr>
          <w:rFonts w:ascii="Calibri" w:hAnsi="Calibri"/>
          <w:i/>
          <w:iCs/>
          <w:lang w:eastAsia="de-DE"/>
        </w:rPr>
      </w:pPr>
      <w:r>
        <w:rPr>
          <w:rFonts w:asciiTheme="minorHAnsi" w:eastAsiaTheme="minorHAnsi" w:hAnsiTheme="minorHAnsi" w:cstheme="minorBidi" w:hint="eastAsia"/>
          <w:lang w:val="en-US" w:eastAsia="zh-CN"/>
        </w:rPr>
        <w:lastRenderedPageBreak/>
        <w:t>Demonstration course L2 10.12  "Introduction to Remote Monitoring of AtoN"</w:t>
      </w:r>
    </w:p>
    <w:p w14:paraId="33962A79" w14:textId="77777777" w:rsidR="00107AD3" w:rsidRDefault="00D62ABB">
      <w:pPr>
        <w:pStyle w:val="Heading1"/>
        <w:rPr>
          <w:sz w:val="28"/>
          <w:szCs w:val="28"/>
        </w:rPr>
      </w:pPr>
      <w:r>
        <w:rPr>
          <w:sz w:val="28"/>
          <w:szCs w:val="28"/>
        </w:rPr>
        <w:t>Background</w:t>
      </w:r>
    </w:p>
    <w:p w14:paraId="33962A7A" w14:textId="77777777" w:rsidR="00107AD3" w:rsidRDefault="00D62ABB">
      <w:pPr>
        <w:pStyle w:val="BodyText"/>
        <w:rPr>
          <w:rFonts w:asciiTheme="minorHAnsi" w:hAnsiTheme="minorHAnsi"/>
        </w:rPr>
      </w:pPr>
      <w:r>
        <w:rPr>
          <w:rFonts w:asciiTheme="minorHAnsi" w:hAnsiTheme="minorHAnsi" w:hint="eastAsia"/>
          <w:lang w:val="en-US" w:eastAsia="zh-CN"/>
        </w:rPr>
        <w:t>The g</w:t>
      </w:r>
      <w:r>
        <w:rPr>
          <w:rFonts w:asciiTheme="minorHAnsi" w:hAnsiTheme="minorHAnsi" w:hint="eastAsia"/>
        </w:rPr>
        <w:t>uideline G1008 Remote Control and Monitoring of Marine Aids to Navigation was first issued in 1998. Rapid technological advancements and widespread adoption significantly reduced telemetry and telecontrol costs. It was revised in 2005 to incorporate IALA documentation, underwent comprehensive updating and review in 2009 to reflect monitoring sector developments since its inception, and was re-edited and proofread in 2022. The ENG21 session in 2025 reviewed proposals concerning this guide since the ENG13 ses</w:t>
      </w:r>
      <w:r>
        <w:rPr>
          <w:rFonts w:asciiTheme="minorHAnsi" w:hAnsiTheme="minorHAnsi" w:hint="eastAsia"/>
        </w:rPr>
        <w:t>sion and introduced new revisions to its overall structure. Certain sections addressing telemetry and telecontrol cybersecurity and hardware protection remain under content revision and refinement.</w:t>
      </w:r>
    </w:p>
    <w:p w14:paraId="33962A7B" w14:textId="77777777" w:rsidR="00107AD3" w:rsidRDefault="00D62ABB">
      <w:pPr>
        <w:pStyle w:val="Heading1"/>
        <w:rPr>
          <w:sz w:val="28"/>
          <w:szCs w:val="28"/>
        </w:rPr>
      </w:pPr>
      <w:r>
        <w:rPr>
          <w:sz w:val="28"/>
          <w:szCs w:val="28"/>
        </w:rPr>
        <w:t>Discussion</w:t>
      </w:r>
    </w:p>
    <w:p w14:paraId="33962A7C" w14:textId="77777777" w:rsidR="00107AD3" w:rsidRDefault="00D62ABB">
      <w:pPr>
        <w:pStyle w:val="Heading2"/>
      </w:pPr>
      <w:r>
        <w:rPr>
          <w:rFonts w:hint="eastAsia"/>
        </w:rPr>
        <w:t>Supplementary Refinements to Chapter 5 "General Concepts of Telemetry and Remote Control Systems"</w:t>
      </w:r>
    </w:p>
    <w:p w14:paraId="33962A7D" w14:textId="77777777" w:rsidR="00107AD3" w:rsidRDefault="00D62ABB">
      <w:pPr>
        <w:pStyle w:val="Heading2"/>
        <w:numPr>
          <w:ilvl w:val="1"/>
          <w:numId w:val="0"/>
        </w:numPr>
        <w:rPr>
          <w:lang w:val="en-US" w:eastAsia="zh-CN"/>
        </w:rPr>
      </w:pPr>
      <w:r>
        <w:rPr>
          <w:rFonts w:hint="eastAsia"/>
          <w:lang w:val="en-US" w:eastAsia="zh-CN"/>
        </w:rPr>
        <w:t>3.1.1 Collation and Supplement of the Schematic Diagram for Main Components of the Telemetry and Remote Control System</w:t>
      </w:r>
    </w:p>
    <w:p w14:paraId="33962A7E" w14:textId="77777777" w:rsidR="00107AD3" w:rsidRDefault="00D62ABB">
      <w:pPr>
        <w:pStyle w:val="BodyText"/>
        <w:rPr>
          <w:rFonts w:ascii="Calibri" w:hAnsi="Calibri"/>
          <w:lang w:eastAsia="de-DE"/>
        </w:rPr>
      </w:pPr>
      <w:r>
        <w:rPr>
          <w:rFonts w:ascii="Calibri" w:hAnsi="Calibri" w:hint="eastAsia"/>
          <w:lang w:eastAsia="de-DE"/>
        </w:rPr>
        <w:t>The schematic diagram of the main components of the telemetry and remote control system in Chapter 5 was discussed at the  ENG</w:t>
      </w:r>
      <w:r>
        <w:rPr>
          <w:rFonts w:ascii="Calibri" w:hAnsi="Calibri" w:hint="eastAsia"/>
          <w:lang w:val="en-US" w:eastAsia="zh-CN"/>
        </w:rPr>
        <w:t>21</w:t>
      </w:r>
      <w:r>
        <w:rPr>
          <w:rFonts w:ascii="Calibri" w:hAnsi="Calibri" w:hint="eastAsia"/>
          <w:lang w:eastAsia="de-DE"/>
        </w:rPr>
        <w:t xml:space="preserve"> Meeting, and a preliminary sketch was finalized. Based on this </w:t>
      </w:r>
      <w:r>
        <w:rPr>
          <w:rFonts w:ascii="Calibri" w:hAnsi="Calibri" w:hint="eastAsia"/>
          <w:lang w:val="en-US" w:eastAsia="zh-CN"/>
        </w:rPr>
        <w:t xml:space="preserve">draft </w:t>
      </w:r>
      <w:r>
        <w:rPr>
          <w:rFonts w:ascii="Calibri" w:hAnsi="Calibri" w:hint="eastAsia"/>
          <w:lang w:eastAsia="de-DE"/>
        </w:rPr>
        <w:t xml:space="preserve"> and the meeting discussions, the final schematic diagram has been </w:t>
      </w:r>
      <w:r>
        <w:rPr>
          <w:rFonts w:ascii="Calibri" w:hAnsi="Calibri" w:hint="eastAsia"/>
          <w:lang w:val="en-US" w:eastAsia="zh-CN"/>
        </w:rPr>
        <w:t>prepared</w:t>
      </w:r>
      <w:r>
        <w:rPr>
          <w:rFonts w:ascii="Calibri" w:hAnsi="Calibri" w:hint="eastAsia"/>
          <w:lang w:eastAsia="de-DE"/>
        </w:rPr>
        <w:t xml:space="preserve"> for the reference of the ENG Committee. The schematic diagram and its textual description are as follows:</w:t>
      </w:r>
    </w:p>
    <w:p w14:paraId="33962A7F" w14:textId="77777777" w:rsidR="00107AD3" w:rsidRDefault="00D62ABB">
      <w:pPr>
        <w:pStyle w:val="BodyText"/>
        <w:rPr>
          <w:rFonts w:ascii="Calibri" w:hAnsi="Calibri"/>
          <w:lang w:eastAsia="de-DE"/>
        </w:rPr>
      </w:pPr>
      <w:r>
        <w:rPr>
          <w:noProof/>
        </w:rPr>
        <w:drawing>
          <wp:anchor distT="0" distB="0" distL="114300" distR="114300" simplePos="0" relativeHeight="251659264" behindDoc="0" locked="0" layoutInCell="1" allowOverlap="1" wp14:anchorId="33962BAF" wp14:editId="33962BB0">
            <wp:simplePos x="0" y="0"/>
            <wp:positionH relativeFrom="column">
              <wp:posOffset>490220</wp:posOffset>
            </wp:positionH>
            <wp:positionV relativeFrom="paragraph">
              <wp:posOffset>817880</wp:posOffset>
            </wp:positionV>
            <wp:extent cx="4980305" cy="2672080"/>
            <wp:effectExtent l="0" t="0" r="10795" b="762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rcRect l="-125" t="-222" r="727" b="5197"/>
                    <a:stretch>
                      <a:fillRect/>
                    </a:stretch>
                  </pic:blipFill>
                  <pic:spPr>
                    <a:xfrm>
                      <a:off x="0" y="0"/>
                      <a:ext cx="4980305" cy="2672080"/>
                    </a:xfrm>
                    <a:prstGeom prst="rect">
                      <a:avLst/>
                    </a:prstGeom>
                    <a:noFill/>
                    <a:ln>
                      <a:noFill/>
                    </a:ln>
                  </pic:spPr>
                </pic:pic>
              </a:graphicData>
            </a:graphic>
          </wp:anchor>
        </w:drawing>
      </w:r>
      <w:r>
        <w:rPr>
          <w:rFonts w:ascii="Calibri" w:hAnsi="Calibri" w:hint="eastAsia"/>
          <w:lang w:eastAsia="de-DE"/>
        </w:rPr>
        <w:t>This diagram illustrates the communication architecture of the telemetry and remote control system, covering the processes of data collection, network transmission, and user interaction. The system connects the front-end and backend through various communication media, supports multi-source data fusion and standardized interfaces, and thereby enables efficient remote monitoring and management.</w:t>
      </w:r>
    </w:p>
    <w:p w14:paraId="33962A80" w14:textId="77777777" w:rsidR="00107AD3" w:rsidRDefault="00107AD3">
      <w:pPr>
        <w:pStyle w:val="BodyText"/>
        <w:rPr>
          <w:rFonts w:ascii="Calibri" w:hAnsi="Calibri"/>
          <w:lang w:val="en-US" w:eastAsia="zh-CN"/>
        </w:rPr>
      </w:pPr>
    </w:p>
    <w:p w14:paraId="33962A81" w14:textId="77777777" w:rsidR="00107AD3" w:rsidRDefault="00107AD3">
      <w:pPr>
        <w:pStyle w:val="BodyText"/>
        <w:rPr>
          <w:rFonts w:ascii="Calibri" w:hAnsi="Calibri"/>
          <w:lang w:val="en-US" w:eastAsia="zh-CN"/>
        </w:rPr>
      </w:pPr>
    </w:p>
    <w:p w14:paraId="33962A82" w14:textId="77777777" w:rsidR="00107AD3" w:rsidRDefault="00107AD3">
      <w:pPr>
        <w:pStyle w:val="BodyText"/>
        <w:rPr>
          <w:rFonts w:ascii="Calibri" w:hAnsi="Calibri"/>
          <w:lang w:val="en-US" w:eastAsia="zh-CN"/>
        </w:rPr>
      </w:pPr>
    </w:p>
    <w:p w14:paraId="33962A83" w14:textId="77777777" w:rsidR="00107AD3" w:rsidRDefault="00107AD3">
      <w:pPr>
        <w:pStyle w:val="BodyText"/>
        <w:rPr>
          <w:rFonts w:ascii="Calibri" w:hAnsi="Calibri"/>
          <w:lang w:val="en-US" w:eastAsia="zh-CN"/>
        </w:rPr>
      </w:pPr>
    </w:p>
    <w:p w14:paraId="33962A84" w14:textId="77777777" w:rsidR="00107AD3" w:rsidRDefault="00107AD3">
      <w:pPr>
        <w:pStyle w:val="BodyText"/>
        <w:rPr>
          <w:rFonts w:ascii="Calibri" w:hAnsi="Calibri"/>
          <w:lang w:val="en-US" w:eastAsia="zh-CN"/>
        </w:rPr>
      </w:pPr>
    </w:p>
    <w:p w14:paraId="33962A85" w14:textId="77777777" w:rsidR="00107AD3" w:rsidRDefault="00107AD3">
      <w:pPr>
        <w:pStyle w:val="BodyText"/>
        <w:rPr>
          <w:rFonts w:ascii="Calibri" w:hAnsi="Calibri"/>
          <w:lang w:val="en-US" w:eastAsia="zh-CN"/>
        </w:rPr>
      </w:pPr>
    </w:p>
    <w:p w14:paraId="33962A86" w14:textId="77777777" w:rsidR="00107AD3" w:rsidRDefault="00107AD3">
      <w:pPr>
        <w:pStyle w:val="BodyText"/>
        <w:rPr>
          <w:rFonts w:ascii="Calibri" w:hAnsi="Calibri"/>
          <w:lang w:val="en-US" w:eastAsia="zh-CN"/>
        </w:rPr>
      </w:pPr>
    </w:p>
    <w:p w14:paraId="33962A87" w14:textId="77777777" w:rsidR="00107AD3" w:rsidRDefault="00107AD3">
      <w:pPr>
        <w:pStyle w:val="BodyText"/>
        <w:rPr>
          <w:rFonts w:ascii="Calibri" w:hAnsi="Calibri"/>
          <w:lang w:val="en-US" w:eastAsia="zh-CN"/>
        </w:rPr>
      </w:pPr>
    </w:p>
    <w:p w14:paraId="33962A88" w14:textId="77777777" w:rsidR="00107AD3" w:rsidRDefault="00107AD3">
      <w:pPr>
        <w:pStyle w:val="BodyText"/>
        <w:rPr>
          <w:rFonts w:ascii="Calibri" w:hAnsi="Calibri"/>
          <w:lang w:val="en-US" w:eastAsia="zh-CN"/>
        </w:rPr>
      </w:pPr>
    </w:p>
    <w:p w14:paraId="33962A89" w14:textId="77777777" w:rsidR="00107AD3" w:rsidRDefault="00107AD3">
      <w:pPr>
        <w:pStyle w:val="BodyText"/>
        <w:rPr>
          <w:rFonts w:ascii="Calibri" w:hAnsi="Calibri"/>
          <w:lang w:val="en-US" w:eastAsia="zh-CN"/>
        </w:rPr>
      </w:pPr>
    </w:p>
    <w:p w14:paraId="33962A8A" w14:textId="77777777" w:rsidR="00107AD3" w:rsidRDefault="00107AD3">
      <w:pPr>
        <w:pStyle w:val="BodyText"/>
        <w:rPr>
          <w:rFonts w:ascii="Calibri" w:hAnsi="Calibri"/>
          <w:lang w:val="en-US" w:eastAsia="zh-CN"/>
        </w:rPr>
      </w:pPr>
    </w:p>
    <w:p w14:paraId="33962A8B" w14:textId="77777777" w:rsidR="00107AD3" w:rsidRDefault="00107AD3">
      <w:pPr>
        <w:pStyle w:val="BodyText"/>
        <w:rPr>
          <w:rFonts w:ascii="Calibri" w:hAnsi="Calibri"/>
          <w:lang w:val="en-US" w:eastAsia="zh-CN"/>
        </w:rPr>
      </w:pPr>
    </w:p>
    <w:p w14:paraId="33962A8C" w14:textId="77777777" w:rsidR="00107AD3" w:rsidRDefault="00D62ABB">
      <w:pPr>
        <w:pStyle w:val="BodyText"/>
        <w:jc w:val="center"/>
        <w:rPr>
          <w:rFonts w:ascii="Calibri" w:hAnsi="Calibri"/>
          <w:lang w:val="en-US" w:eastAsia="zh-CN"/>
        </w:rPr>
      </w:pPr>
      <w:r>
        <w:rPr>
          <w:rFonts w:ascii="Calibri" w:hAnsi="Calibri" w:hint="eastAsia"/>
          <w:lang w:val="en-US" w:eastAsia="zh-CN"/>
        </w:rPr>
        <w:t>Figure 1 Communication Architecture of Remote Control and Monitoring System</w:t>
      </w:r>
    </w:p>
    <w:p w14:paraId="33962A8D" w14:textId="77777777" w:rsidR="00107AD3" w:rsidRDefault="00107AD3">
      <w:pPr>
        <w:pStyle w:val="BodyText"/>
        <w:rPr>
          <w:rFonts w:ascii="Calibri" w:hAnsi="Calibri"/>
          <w:lang w:val="en-US" w:eastAsia="zh-CN"/>
        </w:rPr>
      </w:pPr>
    </w:p>
    <w:p w14:paraId="33962A8E" w14:textId="77777777" w:rsidR="00107AD3" w:rsidRDefault="00D62ABB">
      <w:pPr>
        <w:pStyle w:val="Heading2"/>
        <w:numPr>
          <w:ilvl w:val="1"/>
          <w:numId w:val="0"/>
        </w:numPr>
        <w:rPr>
          <w:lang w:val="en-US" w:eastAsia="zh-CN"/>
        </w:rPr>
      </w:pPr>
      <w:r>
        <w:rPr>
          <w:rFonts w:hint="eastAsia"/>
          <w:lang w:val="en-US" w:eastAsia="zh-CN"/>
        </w:rPr>
        <w:t>3.1.2 Supplementary Content on Cybersecurity in Section 5.2 "Design Considerations"</w:t>
      </w:r>
    </w:p>
    <w:p w14:paraId="33962A8F" w14:textId="77777777" w:rsidR="00107AD3" w:rsidRDefault="00D62ABB">
      <w:pPr>
        <w:pStyle w:val="BodyText"/>
        <w:rPr>
          <w:rFonts w:ascii="Calibri" w:hAnsi="Calibri"/>
        </w:rPr>
      </w:pPr>
      <w:r>
        <w:rPr>
          <w:rFonts w:ascii="Calibri" w:hAnsi="Calibri" w:hint="eastAsia"/>
        </w:rPr>
        <w:t xml:space="preserve">In accordance with the revision concept of prioritizing cybersecurity design discussed at the 21st ENG Meeting, and with reference to Guide G1182 "Cybersecurity Guidelines from an IALA Perspective", it is proposed to add content related to cybersecurity access control in Section 5.2 "Design Considerations". </w:t>
      </w:r>
      <w:r>
        <w:rPr>
          <w:rFonts w:ascii="Calibri" w:hAnsi="Calibri" w:hint="eastAsia"/>
        </w:rPr>
        <w:lastRenderedPageBreak/>
        <w:t>Specifically, it is recommended that  a new subsection "Access Control" be added after 5.2.5 "Communications" in the original text, with the following suggested content:</w:t>
      </w:r>
    </w:p>
    <w:p w14:paraId="33962A90" w14:textId="77777777" w:rsidR="00107AD3" w:rsidRDefault="00D62ABB">
      <w:pPr>
        <w:pStyle w:val="BodyText"/>
        <w:rPr>
          <w:rFonts w:ascii="Calibri" w:hAnsi="Calibri"/>
        </w:rPr>
      </w:pPr>
      <w:r>
        <w:rPr>
          <w:rFonts w:ascii="Calibri" w:hAnsi="Calibri" w:hint="eastAsia"/>
          <w:lang w:val="en-US" w:eastAsia="zh-CN"/>
        </w:rPr>
        <w:t>•</w:t>
      </w:r>
      <w:r>
        <w:rPr>
          <w:rFonts w:ascii="Calibri" w:hAnsi="Calibri" w:hint="eastAsia"/>
          <w:lang w:val="en-US" w:eastAsia="zh-CN"/>
        </w:rPr>
        <w:t xml:space="preserve"> </w:t>
      </w:r>
      <w:r>
        <w:rPr>
          <w:rFonts w:ascii="Calibri" w:hAnsi="Calibri" w:hint="eastAsia"/>
        </w:rPr>
        <w:t>Access Control</w:t>
      </w:r>
    </w:p>
    <w:p w14:paraId="33962A91" w14:textId="77777777" w:rsidR="00107AD3" w:rsidRDefault="00D62ABB">
      <w:pPr>
        <w:pStyle w:val="BodyText"/>
        <w:rPr>
          <w:rFonts w:ascii="Calibri" w:hAnsi="Calibri"/>
        </w:rPr>
      </w:pPr>
      <w:r>
        <w:rPr>
          <w:rFonts w:ascii="Calibri" w:hAnsi="Calibri" w:hint="eastAsia"/>
        </w:rPr>
        <w:t xml:space="preserve">Access control systematically restricts  users, programs, and systems </w:t>
      </w:r>
      <w:r>
        <w:rPr>
          <w:rFonts w:ascii="Calibri" w:hAnsi="Calibri" w:hint="eastAsia"/>
          <w:lang w:val="en-US" w:eastAsia="zh-CN"/>
        </w:rPr>
        <w:t>from accessing</w:t>
      </w:r>
      <w:r>
        <w:rPr>
          <w:rFonts w:ascii="Calibri" w:hAnsi="Calibri" w:hint="eastAsia"/>
        </w:rPr>
        <w:t xml:space="preserve"> resources based on the principle of least privilege. As a crucial measure to</w:t>
      </w:r>
      <w:r>
        <w:rPr>
          <w:rFonts w:ascii="Calibri" w:hAnsi="Calibri" w:hint="eastAsia"/>
          <w:lang w:val="en-US" w:eastAsia="zh-CN"/>
        </w:rPr>
        <w:t xml:space="preserve"> mitigate</w:t>
      </w:r>
      <w:r>
        <w:rPr>
          <w:rFonts w:ascii="Calibri" w:hAnsi="Calibri" w:hint="eastAsia"/>
        </w:rPr>
        <w:t xml:space="preserve"> lateral </w:t>
      </w:r>
      <w:r>
        <w:rPr>
          <w:rFonts w:ascii="Calibri" w:hAnsi="Calibri" w:hint="eastAsia"/>
          <w:lang w:val="en-US" w:eastAsia="zh-CN"/>
        </w:rPr>
        <w:t xml:space="preserve">movement </w:t>
      </w:r>
      <w:r>
        <w:rPr>
          <w:rFonts w:ascii="Calibri" w:hAnsi="Calibri" w:hint="eastAsia"/>
        </w:rPr>
        <w:t>attacks and reduce internal risks, it shall be designed synchronously at the network, physical, and application levels, including but not limited to the following aspects:</w:t>
      </w:r>
    </w:p>
    <w:p w14:paraId="33962A92" w14:textId="77777777" w:rsidR="00107AD3" w:rsidRDefault="00D62ABB">
      <w:pPr>
        <w:pStyle w:val="BodyText"/>
        <w:numPr>
          <w:ilvl w:val="0"/>
          <w:numId w:val="18"/>
        </w:numPr>
        <w:rPr>
          <w:rFonts w:ascii="Calibri" w:hAnsi="Calibri"/>
        </w:rPr>
      </w:pPr>
      <w:r>
        <w:rPr>
          <w:rFonts w:ascii="Calibri" w:hAnsi="Calibri" w:hint="eastAsia"/>
        </w:rPr>
        <w:t xml:space="preserve">Network Segmentation and Data Center Isolation: </w:t>
      </w:r>
      <w:r>
        <w:rPr>
          <w:rFonts w:ascii="Calibri" w:hAnsi="Calibri" w:hint="eastAsia"/>
        </w:rPr>
        <w:t>The operational network shall be logically or physically isolated from the office network</w:t>
      </w:r>
      <w:r>
        <w:rPr>
          <w:rFonts w:ascii="Calibri" w:hAnsi="Calibri" w:hint="eastAsia"/>
          <w:lang w:val="en-US" w:eastAsia="zh-CN"/>
        </w:rPr>
        <w:t>.</w:t>
      </w:r>
      <w:r>
        <w:rPr>
          <w:rFonts w:ascii="Calibri" w:hAnsi="Calibri" w:hint="eastAsia"/>
        </w:rPr>
        <w:t xml:space="preserve"> In the communication network, strict</w:t>
      </w:r>
      <w:r>
        <w:rPr>
          <w:rFonts w:ascii="Calibri" w:hAnsi="Calibri"/>
          <w:lang w:val="en-US"/>
        </w:rPr>
        <w:t>ly enforce</w:t>
      </w:r>
      <w:r>
        <w:rPr>
          <w:rFonts w:ascii="Calibri" w:hAnsi="Calibri" w:hint="eastAsia"/>
        </w:rPr>
        <w:t xml:space="preserve"> IP segment isolation for links connecting multiple data centers, remote stations, and monitoring centers to ensure secure data transmission paths.</w:t>
      </w:r>
    </w:p>
    <w:p w14:paraId="33962A93" w14:textId="77777777" w:rsidR="00107AD3" w:rsidRDefault="00D62ABB">
      <w:pPr>
        <w:pStyle w:val="BodyText"/>
        <w:numPr>
          <w:ilvl w:val="0"/>
          <w:numId w:val="18"/>
        </w:numPr>
        <w:rPr>
          <w:rFonts w:ascii="Calibri" w:hAnsi="Calibri"/>
        </w:rPr>
      </w:pPr>
      <w:r>
        <w:rPr>
          <w:rFonts w:ascii="Calibri" w:hAnsi="Calibri" w:hint="eastAsia"/>
        </w:rPr>
        <w:t>Secure Isolation in Virtualized Environments: When deploying government or customer-specific clouds using physical server virtualization, ensure effective isolation between different tenants or business systems through security groups, virtual networks, and resource pool policies, balancing data security and flexible scalability.</w:t>
      </w:r>
    </w:p>
    <w:p w14:paraId="33962A94" w14:textId="77777777" w:rsidR="00107AD3" w:rsidRDefault="00D62ABB">
      <w:pPr>
        <w:pStyle w:val="BodyText"/>
        <w:numPr>
          <w:ilvl w:val="0"/>
          <w:numId w:val="18"/>
        </w:numPr>
        <w:rPr>
          <w:rFonts w:ascii="Calibri" w:hAnsi="Calibri"/>
        </w:rPr>
      </w:pPr>
      <w:r>
        <w:rPr>
          <w:rFonts w:ascii="Calibri" w:hAnsi="Calibri" w:hint="eastAsia"/>
        </w:rPr>
        <w:t xml:space="preserve">Monitoring and Resilience Design for Distributed Architectures: Implement </w:t>
      </w:r>
      <w:r>
        <w:rPr>
          <w:rFonts w:ascii="Calibri" w:hAnsi="Calibri" w:hint="eastAsia"/>
        </w:rPr>
        <w:t>monitoring of the distributed operation of codes and services</w:t>
      </w:r>
      <w:r>
        <w:rPr>
          <w:rFonts w:ascii="Calibri" w:hAnsi="Calibri" w:hint="eastAsia"/>
        </w:rPr>
        <w:t xml:space="preserve"> based on a geographically distributed server architecture. This design not only improves processing capacity but also serves as a key to achieving high availability and disaster recovery. It is necessary to monitor the status of each node to ensure rapid detection of local failures and seamless service switching.</w:t>
      </w:r>
    </w:p>
    <w:p w14:paraId="33962A95" w14:textId="77777777" w:rsidR="00107AD3" w:rsidRDefault="00D62ABB">
      <w:pPr>
        <w:pStyle w:val="BodyText"/>
        <w:numPr>
          <w:ilvl w:val="0"/>
          <w:numId w:val="18"/>
        </w:numPr>
        <w:rPr>
          <w:rFonts w:ascii="Calibri" w:hAnsi="Calibri"/>
        </w:rPr>
      </w:pPr>
      <w:r>
        <w:rPr>
          <w:rFonts w:ascii="Calibri" w:hAnsi="Calibri" w:hint="eastAsia"/>
        </w:rPr>
        <w:t>Principle of Least Privilege: Strictly limit remote access permissions, granting only the minimum privileges required for employees and third parties to complete their tasks. Implement time restrictions and activity monitoring/recording for remote access.</w:t>
      </w:r>
    </w:p>
    <w:p w14:paraId="33962A96" w14:textId="77777777" w:rsidR="00107AD3" w:rsidRDefault="00D62ABB">
      <w:pPr>
        <w:pStyle w:val="BodyText"/>
        <w:numPr>
          <w:ilvl w:val="0"/>
          <w:numId w:val="18"/>
        </w:numPr>
        <w:rPr>
          <w:rFonts w:ascii="Calibri" w:hAnsi="Calibri"/>
        </w:rPr>
      </w:pPr>
      <w:r>
        <w:rPr>
          <w:rFonts w:ascii="Calibri" w:hAnsi="Calibri" w:hint="eastAsia"/>
        </w:rPr>
        <w:t>Physical Access Control: Enforce strict physical access control for cabinets housing critical electronic equipment, VTS centers, remote sensor stations, etc., such as locking and using sensors to detect unauthorized entry.</w:t>
      </w:r>
    </w:p>
    <w:p w14:paraId="33962A97" w14:textId="77777777" w:rsidR="00107AD3" w:rsidRDefault="00D62ABB">
      <w:pPr>
        <w:pStyle w:val="BodyText"/>
        <w:numPr>
          <w:ilvl w:val="0"/>
          <w:numId w:val="18"/>
        </w:numPr>
        <w:rPr>
          <w:rFonts w:ascii="Calibri" w:hAnsi="Calibri"/>
        </w:rPr>
      </w:pPr>
      <w:r>
        <w:rPr>
          <w:rFonts w:ascii="Calibri" w:hAnsi="Calibri" w:hint="eastAsia"/>
        </w:rPr>
        <w:t xml:space="preserve">Interface and Function Restrictions: Disable all unnecessary network ports, wireless interfaces, and </w:t>
      </w:r>
      <w:r>
        <w:rPr>
          <w:rFonts w:ascii="Calibri" w:hAnsi="Calibri" w:hint="eastAsia"/>
        </w:rPr>
        <w:t>software functions not essential to business operations</w:t>
      </w:r>
      <w:r>
        <w:rPr>
          <w:rFonts w:ascii="Calibri" w:hAnsi="Calibri" w:hint="eastAsia"/>
        </w:rPr>
        <w:t>.</w:t>
      </w:r>
    </w:p>
    <w:p w14:paraId="33962A98" w14:textId="77777777" w:rsidR="00107AD3" w:rsidRDefault="00D62ABB">
      <w:pPr>
        <w:pStyle w:val="Heading2"/>
        <w:numPr>
          <w:ilvl w:val="1"/>
          <w:numId w:val="0"/>
        </w:numPr>
        <w:rPr>
          <w:lang w:val="en-US" w:eastAsia="zh-CN"/>
        </w:rPr>
      </w:pPr>
      <w:r>
        <w:rPr>
          <w:rFonts w:hint="eastAsia"/>
          <w:lang w:val="en-US" w:eastAsia="zh-CN"/>
        </w:rPr>
        <w:t>3.1.3 Supplementary Section 5.2.6 "Hardware Protection"</w:t>
      </w:r>
    </w:p>
    <w:p w14:paraId="33962A99" w14:textId="77777777" w:rsidR="00107AD3" w:rsidRDefault="00D62ABB">
      <w:pPr>
        <w:pStyle w:val="BodyText"/>
        <w:rPr>
          <w:rFonts w:ascii="Calibri" w:hAnsi="Calibri"/>
          <w:lang w:val="en-US" w:eastAsia="zh-CN"/>
        </w:rPr>
      </w:pPr>
      <w:r>
        <w:rPr>
          <w:rFonts w:ascii="Calibri" w:hAnsi="Calibri" w:hint="eastAsia"/>
          <w:lang w:val="en-US" w:eastAsia="zh-CN"/>
        </w:rPr>
        <w:t>Section 5.2.6 "Hardware Protection" was added at the 21st ENG Meeting, but only the considerations for hardware and circuit protection were listed without detailed elaboration. The following content is recommended to be supplemented:</w:t>
      </w:r>
    </w:p>
    <w:p w14:paraId="33962A9A" w14:textId="77777777" w:rsidR="00107AD3" w:rsidRDefault="00D62ABB">
      <w:pPr>
        <w:pStyle w:val="BodyText"/>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w:t>
      </w:r>
      <w:r>
        <w:rPr>
          <w:rFonts w:ascii="Calibri" w:hAnsi="Calibri" w:hint="eastAsia"/>
          <w:lang w:val="en-US" w:eastAsia="zh-CN"/>
        </w:rPr>
        <w:t>Circuit Protection</w:t>
      </w:r>
    </w:p>
    <w:p w14:paraId="33962A9B" w14:textId="77777777" w:rsidR="00107AD3" w:rsidRDefault="00D62ABB">
      <w:pPr>
        <w:pStyle w:val="BodyText"/>
        <w:rPr>
          <w:rFonts w:ascii="Calibri" w:hAnsi="Calibri"/>
          <w:lang w:val="en-US" w:eastAsia="zh-CN"/>
        </w:rPr>
      </w:pPr>
      <w:r>
        <w:rPr>
          <w:rFonts w:ascii="Calibri" w:hAnsi="Calibri" w:hint="eastAsia"/>
          <w:lang w:val="en-US" w:eastAsia="zh-CN"/>
        </w:rPr>
        <w:t>Overcurrent Protection: Adopt a hierarchical configuration for overcurrent protection. Install circuit breakers, fuses, overcurrent protection relays, etc., in the circuit, and match thermal relays for inductive loads.</w:t>
      </w:r>
    </w:p>
    <w:p w14:paraId="33962A9C" w14:textId="77777777" w:rsidR="00107AD3" w:rsidRDefault="00D62ABB">
      <w:pPr>
        <w:pStyle w:val="BodyText"/>
        <w:rPr>
          <w:rFonts w:ascii="Calibri" w:hAnsi="Calibri"/>
          <w:lang w:val="en-US" w:eastAsia="zh-CN"/>
        </w:rPr>
      </w:pPr>
      <w:r>
        <w:rPr>
          <w:rFonts w:ascii="Calibri" w:hAnsi="Calibri" w:hint="eastAsia"/>
          <w:lang w:val="en-US" w:eastAsia="zh-CN"/>
        </w:rPr>
        <w:t>Overcurrent Prevention Mechanism: Deploy self-resetting fuses, overcurrent detection chips, etc., to promptly cut off the circuit when the current exceeds the limit.</w:t>
      </w:r>
    </w:p>
    <w:p w14:paraId="33962A9D" w14:textId="77777777" w:rsidR="00107AD3" w:rsidRDefault="00D62ABB">
      <w:pPr>
        <w:pStyle w:val="BodyText"/>
        <w:rPr>
          <w:rFonts w:ascii="Calibri" w:hAnsi="Calibri"/>
          <w:lang w:val="en-US" w:eastAsia="zh-CN"/>
        </w:rPr>
      </w:pPr>
      <w:bookmarkStart w:id="1" w:name="heading_5"/>
      <w:r>
        <w:rPr>
          <w:rFonts w:ascii="Calibri" w:hAnsi="Calibri" w:hint="eastAsia"/>
          <w:lang w:val="en-US" w:eastAsia="zh-CN"/>
        </w:rPr>
        <w:t>•</w:t>
      </w:r>
      <w:r>
        <w:rPr>
          <w:rFonts w:ascii="Calibri" w:hAnsi="Calibri" w:hint="eastAsia"/>
          <w:lang w:val="en-US" w:eastAsia="zh-CN"/>
        </w:rPr>
        <w:t xml:space="preserve"> </w:t>
      </w:r>
      <w:r>
        <w:rPr>
          <w:rFonts w:ascii="Calibri" w:hAnsi="Calibri" w:hint="eastAsia"/>
          <w:lang w:val="en-US" w:eastAsia="zh-CN"/>
        </w:rPr>
        <w:t>Lightning Protection</w:t>
      </w:r>
      <w:bookmarkEnd w:id="1"/>
    </w:p>
    <w:p w14:paraId="33962A9E" w14:textId="77777777" w:rsidR="00107AD3" w:rsidRDefault="00D62ABB">
      <w:pPr>
        <w:pStyle w:val="BodyText"/>
        <w:rPr>
          <w:rFonts w:ascii="Calibri" w:hAnsi="Calibri"/>
          <w:lang w:val="en-US" w:eastAsia="zh-CN"/>
        </w:rPr>
      </w:pPr>
      <w:r>
        <w:rPr>
          <w:rFonts w:ascii="Calibri" w:hAnsi="Calibri" w:hint="eastAsia"/>
          <w:lang w:val="en-US" w:eastAsia="zh-CN"/>
        </w:rPr>
        <w:t>A multi-level lightning protection system shall be established. Lightning protection devices shall be equipped, and a low-impedance grounding system shall be constructed, with an emphasis on protecting parts vulnerable to lightning induction, such as solar panel feeder lines and long-distance signal lines. Navigation mark metal components and lines shall be connected through surge protectors; additionally, surge protectors shall be installed at power, communication, and signal interfaces, and at least three</w:t>
      </w:r>
      <w:r>
        <w:rPr>
          <w:rFonts w:ascii="Calibri" w:hAnsi="Calibri" w:hint="eastAsia"/>
          <w:lang w:val="en-US" w:eastAsia="zh-CN"/>
        </w:rPr>
        <w:t>-level lightning protection shall be implemented for microelectronic equipment.</w:t>
      </w:r>
    </w:p>
    <w:p w14:paraId="33962A9F" w14:textId="77777777" w:rsidR="00107AD3" w:rsidRDefault="00D62ABB">
      <w:pPr>
        <w:pStyle w:val="BodyText"/>
        <w:rPr>
          <w:rFonts w:ascii="Calibri" w:hAnsi="Calibri"/>
          <w:lang w:val="en-US" w:eastAsia="zh-CN"/>
        </w:rPr>
      </w:pPr>
      <w:bookmarkStart w:id="2" w:name="heading_6"/>
      <w:r>
        <w:rPr>
          <w:rFonts w:ascii="Calibri" w:hAnsi="Calibri" w:hint="eastAsia"/>
          <w:lang w:val="en-US" w:eastAsia="zh-CN"/>
        </w:rPr>
        <w:t>•</w:t>
      </w:r>
      <w:r>
        <w:rPr>
          <w:rFonts w:ascii="Calibri" w:hAnsi="Calibri" w:hint="eastAsia"/>
          <w:lang w:val="en-US" w:eastAsia="zh-CN"/>
        </w:rPr>
        <w:t xml:space="preserve"> </w:t>
      </w:r>
      <w:r>
        <w:rPr>
          <w:rFonts w:ascii="Calibri" w:hAnsi="Calibri" w:hint="eastAsia"/>
          <w:lang w:val="en-US" w:eastAsia="zh-CN"/>
        </w:rPr>
        <w:t>Physical Protection</w:t>
      </w:r>
      <w:bookmarkEnd w:id="2"/>
    </w:p>
    <w:p w14:paraId="33962AA0" w14:textId="77777777" w:rsidR="00107AD3" w:rsidRDefault="00D62ABB">
      <w:pPr>
        <w:pStyle w:val="BodyText"/>
        <w:rPr>
          <w:rFonts w:ascii="Calibri" w:hAnsi="Calibri"/>
          <w:lang w:val="en-US" w:eastAsia="zh-CN"/>
        </w:rPr>
      </w:pPr>
      <w:r>
        <w:rPr>
          <w:rFonts w:ascii="Calibri" w:hAnsi="Calibri" w:hint="eastAsia"/>
          <w:lang w:val="en-US" w:eastAsia="zh-CN"/>
        </w:rPr>
        <w:lastRenderedPageBreak/>
        <w:t>Sealed Structure Design: Adopt a sealed structure for equipment and battery compartments, equipped with sealing rings, moisture-proof silica gel, desiccants, etc., using sealing technology.</w:t>
      </w:r>
    </w:p>
    <w:p w14:paraId="33962AA1" w14:textId="77777777" w:rsidR="00107AD3" w:rsidRDefault="00D62ABB">
      <w:pPr>
        <w:pStyle w:val="BodyText"/>
        <w:rPr>
          <w:rFonts w:ascii="Calibri" w:hAnsi="Calibri"/>
          <w:lang w:val="en-US" w:eastAsia="zh-CN"/>
        </w:rPr>
      </w:pPr>
      <w:r>
        <w:rPr>
          <w:rFonts w:ascii="Calibri" w:hAnsi="Calibri" w:hint="eastAsia"/>
          <w:lang w:val="en-US" w:eastAsia="zh-CN"/>
        </w:rPr>
        <w:t>Vibration Resistance: Select products with high vibration resistance, configure shock absorption brackets, and secure internal components via elastic mounting methods.</w:t>
      </w:r>
    </w:p>
    <w:p w14:paraId="33962AA2" w14:textId="77777777" w:rsidR="00107AD3" w:rsidRDefault="00D62ABB">
      <w:pPr>
        <w:pStyle w:val="BodyText"/>
        <w:rPr>
          <w:rFonts w:ascii="Calibri" w:hAnsi="Calibri"/>
          <w:lang w:val="en-US" w:eastAsia="zh-CN"/>
        </w:rPr>
      </w:pPr>
      <w:bookmarkStart w:id="3" w:name="heading_7"/>
      <w:r>
        <w:rPr>
          <w:rFonts w:ascii="Calibri" w:hAnsi="Calibri" w:hint="eastAsia"/>
          <w:lang w:val="en-US" w:eastAsia="zh-CN"/>
        </w:rPr>
        <w:t>•</w:t>
      </w:r>
      <w:r>
        <w:rPr>
          <w:rFonts w:ascii="Calibri" w:hAnsi="Calibri" w:hint="eastAsia"/>
          <w:lang w:val="en-US" w:eastAsia="zh-CN"/>
        </w:rPr>
        <w:t xml:space="preserve"> </w:t>
      </w:r>
      <w:r>
        <w:rPr>
          <w:rFonts w:ascii="Calibri" w:hAnsi="Calibri" w:hint="eastAsia"/>
          <w:lang w:val="en-US" w:eastAsia="zh-CN"/>
        </w:rPr>
        <w:t>Environmental Protection</w:t>
      </w:r>
      <w:bookmarkEnd w:id="3"/>
    </w:p>
    <w:p w14:paraId="33962AA3" w14:textId="77777777" w:rsidR="00107AD3" w:rsidRDefault="00D62ABB">
      <w:pPr>
        <w:spacing w:before="120" w:after="120" w:line="288" w:lineRule="auto"/>
        <w:rPr>
          <w:rFonts w:ascii="Calibri" w:hAnsi="Calibri"/>
          <w:lang w:val="en-US" w:eastAsia="zh-CN"/>
        </w:rPr>
      </w:pPr>
      <w:r>
        <w:rPr>
          <w:rFonts w:ascii="Calibri" w:hAnsi="Calibri" w:hint="eastAsia"/>
          <w:lang w:val="en-US" w:eastAsia="zh-CN"/>
        </w:rPr>
        <w:t>Materials and components with excellent corrosion resistance, superior insulation performance, and high-level waterproofing shall be prioritized, which shall meet the requirements of the IP66 waterproof rating and the ISO 12944 C4 outdoor corrosion protection rating.</w:t>
      </w:r>
    </w:p>
    <w:p w14:paraId="33962AA4" w14:textId="77777777" w:rsidR="00107AD3" w:rsidRDefault="00D62ABB">
      <w:pPr>
        <w:pStyle w:val="Heading2"/>
      </w:pPr>
      <w:r>
        <w:rPr>
          <w:rFonts w:hint="eastAsia"/>
        </w:rPr>
        <w:t xml:space="preserve">Supplementing Chapter 7, "Monitoring </w:t>
      </w:r>
      <w:r>
        <w:rPr>
          <w:rFonts w:hint="eastAsia"/>
        </w:rPr>
        <w:t>–</w:t>
      </w:r>
      <w:r>
        <w:rPr>
          <w:rFonts w:hint="eastAsia"/>
        </w:rPr>
        <w:t xml:space="preserve"> General Issues," with Cybersecurity-Related Content</w:t>
      </w:r>
    </w:p>
    <w:p w14:paraId="33962AA5" w14:textId="77777777" w:rsidR="00107AD3" w:rsidRDefault="00D62ABB">
      <w:pPr>
        <w:pStyle w:val="BodyText"/>
        <w:rPr>
          <w:rFonts w:ascii="Calibri" w:hAnsi="Calibri"/>
          <w:b/>
          <w:caps/>
          <w:color w:val="0070C0"/>
          <w:kern w:val="28"/>
          <w:sz w:val="24"/>
          <w:szCs w:val="24"/>
          <w:lang w:val="en-US" w:eastAsia="zh-CN"/>
        </w:rPr>
      </w:pPr>
      <w:r>
        <w:rPr>
          <w:rFonts w:ascii="Calibri" w:hAnsi="Calibri" w:hint="eastAsia"/>
          <w:b/>
          <w:caps/>
          <w:color w:val="0070C0"/>
          <w:kern w:val="28"/>
          <w:sz w:val="24"/>
          <w:szCs w:val="24"/>
          <w:lang w:val="en-US" w:eastAsia="zh-CN"/>
        </w:rPr>
        <w:t>3.2.1 Supplementing Chapter 7.2, "Monitoring Parameter Categories"</w:t>
      </w:r>
    </w:p>
    <w:p w14:paraId="33962AA6" w14:textId="77777777" w:rsidR="00107AD3" w:rsidRDefault="00D62ABB">
      <w:pPr>
        <w:pStyle w:val="BodyText"/>
        <w:rPr>
          <w:rFonts w:ascii="Calibri" w:hAnsi="Calibri"/>
          <w:lang w:val="en-US" w:eastAsia="zh-CN"/>
        </w:rPr>
      </w:pPr>
      <w:r>
        <w:rPr>
          <w:rFonts w:ascii="Calibri" w:hAnsi="Calibri" w:hint="eastAsia"/>
          <w:lang w:val="en-US" w:eastAsia="zh-CN"/>
        </w:rPr>
        <w:t>It is recommended to add telemetry and remote control system status monitoring to the monitoring parameter categories in Chapter 7.2. It is also recommended to add system status monitoring content after the individual status section in the original Chapter 7.2, "Monitoring Parameter Categories." Suggested additions:</w:t>
      </w:r>
    </w:p>
    <w:p w14:paraId="33962AA7" w14:textId="77777777" w:rsidR="00107AD3" w:rsidRDefault="00D62ABB">
      <w:pPr>
        <w:pStyle w:val="BodyText"/>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System Status: Abnormal behavior monitoring, log collection and analysis, penetration testing and vulnerability scanning, threat intelligence utilization. This can proactively discover potential threats, achieve proactive defense, and rapid </w:t>
      </w:r>
      <w:r>
        <w:rPr>
          <w:rFonts w:ascii="Calibri" w:hAnsi="Calibri" w:hint="eastAsia"/>
          <w:lang w:val="en-US" w:eastAsia="zh-CN"/>
        </w:rPr>
        <w:t>incident</w:t>
      </w:r>
      <w:r>
        <w:rPr>
          <w:rFonts w:ascii="Calibri" w:hAnsi="Calibri" w:hint="eastAsia"/>
          <w:lang w:val="en-US" w:eastAsia="zh-CN"/>
        </w:rPr>
        <w:t xml:space="preserve"> response, contributing to beacon monitoring and operation.</w:t>
      </w:r>
    </w:p>
    <w:p w14:paraId="33962AA8" w14:textId="77777777" w:rsidR="00107AD3" w:rsidRDefault="00D62ABB">
      <w:pPr>
        <w:pStyle w:val="BodyText"/>
        <w:rPr>
          <w:rFonts w:ascii="Calibri" w:hAnsi="Calibri"/>
          <w:b/>
          <w:caps/>
          <w:color w:val="0070C0"/>
          <w:kern w:val="28"/>
          <w:sz w:val="24"/>
          <w:szCs w:val="24"/>
          <w:lang w:val="en-US" w:eastAsia="zh-CN"/>
        </w:rPr>
      </w:pPr>
      <w:r>
        <w:rPr>
          <w:rFonts w:ascii="Calibri" w:hAnsi="Calibri" w:hint="eastAsia"/>
          <w:b/>
          <w:caps/>
          <w:color w:val="0070C0"/>
          <w:kern w:val="28"/>
          <w:sz w:val="24"/>
          <w:szCs w:val="24"/>
          <w:lang w:val="en-US" w:eastAsia="zh-CN"/>
        </w:rPr>
        <w:t>3.2.2 Supplementing Chapter 7.3.2, "Coordination of Communication Links"</w:t>
      </w:r>
    </w:p>
    <w:p w14:paraId="33962AA9" w14:textId="77777777" w:rsidR="00107AD3" w:rsidRDefault="00D62ABB">
      <w:pPr>
        <w:pStyle w:val="BodyText"/>
        <w:rPr>
          <w:rFonts w:ascii="Calibri" w:hAnsi="Calibri"/>
          <w:lang w:val="en-US" w:eastAsia="zh-CN"/>
        </w:rPr>
      </w:pPr>
      <w:r>
        <w:rPr>
          <w:rFonts w:ascii="Calibri" w:hAnsi="Calibri" w:hint="eastAsia"/>
          <w:lang w:val="en-US" w:eastAsia="zh-CN"/>
        </w:rPr>
        <w:t>Based on the revision ideas from the ENG21 meeting, and referencing Guideline G1182, "Cybersecurity Regulations from the Perspective of the International Association of Marine Aids to Navigation and Lighthouse Authorities," cybersecurity-related content should be added to chapters such as communication link and equipment design. It is recommended to add link encryption content to Chapter 7.3.2, "Coordination of Communication Links." Suggested additions:</w:t>
      </w:r>
    </w:p>
    <w:p w14:paraId="33962AAA" w14:textId="77777777" w:rsidR="00107AD3" w:rsidRDefault="00D62ABB">
      <w:pPr>
        <w:pStyle w:val="BodyText"/>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7.3.3 Link Encryption</w:t>
      </w:r>
    </w:p>
    <w:p w14:paraId="33962AAB"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Link encryption is a core technical means to ensure the confidentiality and integrity of data during transmission, effectively preventing communication from being eavesdropped on or tampered with. To ensure the communication security of IALA's critical infrastructure, encryption mechanisms should be established during the design and deployment phases. The following additional measures are recommended:</w:t>
      </w:r>
    </w:p>
    <w:p w14:paraId="33962AAC" w14:textId="77777777" w:rsidR="00107AD3" w:rsidRDefault="00D62ABB">
      <w:pPr>
        <w:pStyle w:val="BodyText"/>
        <w:numPr>
          <w:ilvl w:val="0"/>
          <w:numId w:val="19"/>
        </w:numPr>
        <w:rPr>
          <w:rFonts w:ascii="Calibri" w:hAnsi="Calibri"/>
          <w:lang w:val="en-US" w:eastAsia="zh-CN"/>
        </w:rPr>
      </w:pPr>
      <w:r>
        <w:rPr>
          <w:rFonts w:ascii="Calibri" w:hAnsi="Calibri" w:hint="eastAsia"/>
          <w:lang w:val="en-US" w:eastAsia="zh-CN"/>
        </w:rPr>
        <w:t xml:space="preserve">Data Transmission Encryption: Implement strong encryption for all IP-based communication links to ensure the confidentiality and integrity of data during transmission. </w:t>
      </w:r>
      <w:r>
        <w:rPr>
          <w:rFonts w:ascii="Calibri" w:hAnsi="Calibri"/>
          <w:lang w:val="en-US" w:eastAsia="zh-CN"/>
        </w:rPr>
        <w:t>International standards such as SECOM (IEC 63173-2) shall be complied with</w:t>
      </w:r>
      <w:r>
        <w:rPr>
          <w:rFonts w:ascii="Calibri" w:hAnsi="Calibri" w:hint="eastAsia"/>
          <w:lang w:val="en-US" w:eastAsia="zh-CN"/>
        </w:rPr>
        <w:t>.</w:t>
      </w:r>
    </w:p>
    <w:p w14:paraId="33962AAD" w14:textId="77777777" w:rsidR="00107AD3" w:rsidRDefault="00D62ABB">
      <w:pPr>
        <w:pStyle w:val="BodyText"/>
        <w:numPr>
          <w:ilvl w:val="0"/>
          <w:numId w:val="19"/>
        </w:numPr>
        <w:rPr>
          <w:rFonts w:ascii="Calibri" w:hAnsi="Calibri"/>
          <w:lang w:val="en-US" w:eastAsia="zh-CN"/>
        </w:rPr>
      </w:pPr>
      <w:r>
        <w:rPr>
          <w:rFonts w:ascii="Calibri" w:hAnsi="Calibri" w:hint="eastAsia"/>
          <w:lang w:val="en-US" w:eastAsia="zh-CN"/>
        </w:rPr>
        <w:t>Wireless Communication Protection: Enable modern encryption protocols for wireless management interfaces such as Wi-Fi, Bluetooth, and RF. These wireless interfaces should be disabled when not performing maintenance to reduce exposure.</w:t>
      </w:r>
    </w:p>
    <w:p w14:paraId="33962AAE" w14:textId="77777777" w:rsidR="00107AD3" w:rsidRDefault="00D62ABB">
      <w:pPr>
        <w:pStyle w:val="BodyText"/>
        <w:numPr>
          <w:ilvl w:val="0"/>
          <w:numId w:val="19"/>
        </w:numPr>
        <w:rPr>
          <w:rFonts w:ascii="Calibri" w:hAnsi="Calibri"/>
          <w:lang w:val="en-US" w:eastAsia="zh-CN"/>
        </w:rPr>
      </w:pPr>
      <w:r>
        <w:rPr>
          <w:rFonts w:ascii="Calibri" w:hAnsi="Calibri" w:hint="eastAsia"/>
          <w:lang w:val="en-US" w:eastAsia="zh-CN"/>
        </w:rPr>
        <w:t>Communication Integrity Assurance: Apply encryption and authentication throughout critical communication links to prevent data from being eavesdropped on or tampered with during transmission.</w:t>
      </w:r>
    </w:p>
    <w:p w14:paraId="33962AAF" w14:textId="77777777" w:rsidR="00107AD3" w:rsidRDefault="00D62ABB">
      <w:pPr>
        <w:pStyle w:val="Heading2"/>
      </w:pPr>
      <w:r>
        <w:rPr>
          <w:rFonts w:hint="eastAsia"/>
        </w:rPr>
        <w:t>Supplement and Improve Chapter 12 "Display, Storage, and Control"</w:t>
      </w:r>
    </w:p>
    <w:p w14:paraId="33962AB0" w14:textId="77777777" w:rsidR="00107AD3" w:rsidRDefault="00D62ABB">
      <w:pPr>
        <w:pStyle w:val="BodyText"/>
        <w:rPr>
          <w:rFonts w:ascii="Calibri" w:hAnsi="Calibri"/>
          <w:b/>
          <w:caps/>
          <w:color w:val="0070C0"/>
          <w:kern w:val="28"/>
          <w:sz w:val="24"/>
          <w:szCs w:val="24"/>
          <w:lang w:val="en-US" w:eastAsia="zh-CN"/>
        </w:rPr>
      </w:pPr>
      <w:r>
        <w:rPr>
          <w:rFonts w:ascii="Calibri" w:hAnsi="Calibri" w:hint="eastAsia"/>
          <w:b/>
          <w:caps/>
          <w:color w:val="0070C0"/>
          <w:kern w:val="28"/>
          <w:sz w:val="24"/>
          <w:szCs w:val="24"/>
          <w:lang w:val="en-US" w:eastAsia="zh-CN"/>
        </w:rPr>
        <w:t>3.3.1 Supplement and Improve Section 12.3 Data Storage</w:t>
      </w:r>
    </w:p>
    <w:p w14:paraId="33962AB1"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 xml:space="preserve">Section 12.3 Data Storage was revised at the 21st ENG Meeting. This section describes two storage methods, namely paper and electronic media, with electronic storage having become the core method for data retention. Its continuous and stable operation relies on the health status of the system. Communication links, remote stations, and monitoring devices affect the normal collection, transmission, and storage of data by the telemetry and remote control system. However, this section does not elaborate on the </w:t>
      </w:r>
      <w:r>
        <w:rPr>
          <w:rFonts w:asciiTheme="minorHAnsi" w:eastAsiaTheme="minorHAnsi" w:hAnsiTheme="minorHAnsi" w:cstheme="minorBidi" w:hint="eastAsia"/>
          <w:lang w:val="en-US" w:eastAsia="zh-CN"/>
        </w:rPr>
        <w:t>methods for evaluating the health status of such systems. It is recommended that the following content be added:</w:t>
      </w:r>
    </w:p>
    <w:p w14:paraId="33962AB2"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lastRenderedPageBreak/>
        <w:t>•</w:t>
      </w:r>
      <w:r>
        <w:rPr>
          <w:rFonts w:asciiTheme="minorHAnsi" w:eastAsiaTheme="minorHAnsi" w:hAnsiTheme="minorHAnsi" w:cstheme="minorBidi" w:hint="eastAsia"/>
          <w:lang w:val="en-US" w:eastAsia="zh-CN"/>
        </w:rPr>
        <w:t xml:space="preserve"> Communication Link Quality Assessment</w:t>
      </w:r>
    </w:p>
    <w:p w14:paraId="33962AB3" w14:textId="77777777" w:rsidR="00107AD3" w:rsidRDefault="00D62ABB">
      <w:pPr>
        <w:pStyle w:val="BodyText"/>
        <w:numPr>
          <w:ilvl w:val="0"/>
          <w:numId w:val="20"/>
        </w:numPr>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Key Indicator Monitoring: Collect core parameters (e.g., link bandwidth, packet loss rate) in real time and set corresponding thresholds. The indicator system shall be adaptable to different link configurations.</w:t>
      </w:r>
    </w:p>
    <w:p w14:paraId="33962AB4" w14:textId="77777777" w:rsidR="00107AD3" w:rsidRDefault="00D62ABB">
      <w:pPr>
        <w:pStyle w:val="BodyText"/>
        <w:numPr>
          <w:ilvl w:val="0"/>
          <w:numId w:val="20"/>
        </w:numPr>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 xml:space="preserve">Dual-Link Redundancy: Configure dual-link redundancy to enable automatic switching in case of </w:t>
      </w:r>
      <w:r>
        <w:rPr>
          <w:rFonts w:asciiTheme="minorHAnsi" w:eastAsiaTheme="minorHAnsi" w:hAnsiTheme="minorHAnsi" w:cstheme="minorBidi" w:hint="eastAsia"/>
          <w:lang w:val="en-US" w:eastAsia="zh-CN"/>
        </w:rPr>
        <w:t>malfunctions</w:t>
      </w:r>
      <w:r>
        <w:rPr>
          <w:rFonts w:asciiTheme="minorHAnsi" w:eastAsiaTheme="minorHAnsi" w:hAnsiTheme="minorHAnsi" w:cstheme="minorBidi" w:hint="eastAsia"/>
          <w:lang w:val="en-US" w:eastAsia="zh-CN"/>
        </w:rPr>
        <w:t>, ensuring transmission continuity.</w:t>
      </w:r>
    </w:p>
    <w:p w14:paraId="33962AB5" w14:textId="77777777" w:rsidR="00107AD3" w:rsidRDefault="00D62ABB">
      <w:pPr>
        <w:pStyle w:val="BodyText"/>
        <w:numPr>
          <w:ilvl w:val="0"/>
          <w:numId w:val="20"/>
        </w:numPr>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Regular Verification Mechanism: Conduct regular link load tests to check connectivity and verify link capacity and operational stability.</w:t>
      </w:r>
    </w:p>
    <w:p w14:paraId="33962AB6"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Remote Station Reliability Assessment</w:t>
      </w:r>
    </w:p>
    <w:p w14:paraId="33962AB7" w14:textId="77777777" w:rsidR="00107AD3" w:rsidRDefault="00D62ABB">
      <w:pPr>
        <w:pStyle w:val="BodyText"/>
        <w:numPr>
          <w:ilvl w:val="0"/>
          <w:numId w:val="21"/>
        </w:numPr>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Hardware Health Monitoring: Deploy sensors on core hardware (e.g., industrial control computers, power supplies) to monitor operating parameters in real time. Predict service life by analyzing historical fault data.</w:t>
      </w:r>
    </w:p>
    <w:p w14:paraId="33962AB8" w14:textId="77777777" w:rsidR="00107AD3" w:rsidRDefault="00D62ABB">
      <w:pPr>
        <w:pStyle w:val="BodyText"/>
        <w:numPr>
          <w:ilvl w:val="0"/>
          <w:numId w:val="21"/>
        </w:numPr>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Software and Deployment Environment Assessment: Regularly review system logs and apply security patches. Configure protective devices (e.g., lightning protection, climate control) for the deployment environment.</w:t>
      </w:r>
    </w:p>
    <w:p w14:paraId="33962AB9" w14:textId="77777777" w:rsidR="00107AD3" w:rsidRDefault="00D62ABB">
      <w:pPr>
        <w:pStyle w:val="BodyText"/>
        <w:numPr>
          <w:ilvl w:val="0"/>
          <w:numId w:val="21"/>
        </w:numPr>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Redundancy Backup and Emergency Drills: Provide standby units for core equipment, implement local dual backup for key data, and conduct regular fault-override drills.</w:t>
      </w:r>
    </w:p>
    <w:p w14:paraId="33962ABA"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Monitoring Device Reliability Assessment</w:t>
      </w:r>
    </w:p>
    <w:p w14:paraId="33962ABB" w14:textId="77777777" w:rsidR="00107AD3" w:rsidRDefault="00D62ABB">
      <w:pPr>
        <w:pStyle w:val="BodyText"/>
        <w:numPr>
          <w:ilvl w:val="0"/>
          <w:numId w:val="22"/>
        </w:numPr>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Equipment Performance Calibration and Verification: Regularly calibrate sensors and other devices. Conduct comprehensive performance tests periodically and mandatorily replace equipment beyond its service life.</w:t>
      </w:r>
    </w:p>
    <w:p w14:paraId="33962ABC" w14:textId="77777777" w:rsidR="00107AD3" w:rsidRDefault="00D62ABB">
      <w:pPr>
        <w:pStyle w:val="BodyText"/>
        <w:numPr>
          <w:ilvl w:val="0"/>
          <w:numId w:val="22"/>
        </w:numPr>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Data Consistency Verification: Establish a cross-comparison mechanism for data from multiple devices. Identify and troubleshoot abnormal data entries.</w:t>
      </w:r>
    </w:p>
    <w:p w14:paraId="33962ABD" w14:textId="77777777" w:rsidR="00107AD3" w:rsidRDefault="00D62ABB">
      <w:pPr>
        <w:pStyle w:val="BodyText"/>
        <w:numPr>
          <w:ilvl w:val="0"/>
          <w:numId w:val="22"/>
        </w:numPr>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Fault Early Warning and Rapid Response: Configure alarm rules for equipment anomalies. Provide troubleshooting guidance upon alarm triggering and maintain a spare parts inventory.</w:t>
      </w:r>
    </w:p>
    <w:p w14:paraId="33962ABE" w14:textId="77777777" w:rsidR="00107AD3" w:rsidRDefault="00D62ABB">
      <w:pPr>
        <w:pStyle w:val="BodyText"/>
        <w:rPr>
          <w:lang w:val="en-US" w:eastAsia="zh-CN"/>
        </w:rPr>
      </w:pPr>
      <w:r>
        <w:rPr>
          <w:rFonts w:ascii="Calibri" w:hAnsi="Calibri" w:hint="eastAsia"/>
          <w:b/>
          <w:caps/>
          <w:color w:val="0070C0"/>
          <w:kern w:val="28"/>
          <w:sz w:val="24"/>
          <w:szCs w:val="24"/>
          <w:lang w:val="en-US" w:eastAsia="zh-CN"/>
        </w:rPr>
        <w:t>3.3.2 Supplement and Improve Section 12.5 Security of Computer Systems</w:t>
      </w:r>
    </w:p>
    <w:p w14:paraId="33962ABF"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With reference to Guide G1182 Cybersecurity Guidelines from the International Association of Marine Aids to Navigation and Lighthouse Authorities (IALA), it is recommended to improve the system access control content in Section 12.5 Security of Computer Systems by adding the following:</w:t>
      </w:r>
    </w:p>
    <w:p w14:paraId="33962AC0"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Identity authentication serves as the first line of defense for cybersecurity access, strictly verifying the legitimacy of users and devices. Establishing a reliable authentication mechanism is the foundation for implementing granular permission management and data traceability. Recommended measures include but are not limited to:</w:t>
      </w:r>
    </w:p>
    <w:p w14:paraId="33962AC1" w14:textId="77777777" w:rsidR="00107AD3" w:rsidRDefault="00D62ABB">
      <w:pPr>
        <w:pStyle w:val="BodyText"/>
        <w:numPr>
          <w:ilvl w:val="0"/>
          <w:numId w:val="23"/>
        </w:numPr>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Strengthen User Authentication:Enforce strict user identity authentication for all programmable or manageable systems. Disable default credentials and mandate the use of strong passwords with regular updates.</w:t>
      </w:r>
    </w:p>
    <w:p w14:paraId="33962AC2" w14:textId="77777777" w:rsidR="00107AD3" w:rsidRDefault="00D62ABB">
      <w:pPr>
        <w:pStyle w:val="BodyText"/>
        <w:numPr>
          <w:ilvl w:val="0"/>
          <w:numId w:val="23"/>
        </w:numPr>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Multi-Factor Authentication (MFA): Implement MFA for high-privilege access scenarios, such as remote access and privileged operations.</w:t>
      </w:r>
    </w:p>
    <w:p w14:paraId="33962AC3" w14:textId="77777777" w:rsidR="00107AD3" w:rsidRDefault="00D62ABB">
      <w:pPr>
        <w:pStyle w:val="BodyText"/>
        <w:numPr>
          <w:ilvl w:val="0"/>
          <w:numId w:val="23"/>
        </w:numPr>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Device and Source Authentication: Implement source authentication mechanisms for sensors and data-sending devices to ensure data originates from trusted and legitimate sources.</w:t>
      </w:r>
    </w:p>
    <w:p w14:paraId="33962AC4" w14:textId="77777777" w:rsidR="00107AD3" w:rsidRDefault="00D62ABB">
      <w:pPr>
        <w:pStyle w:val="BodyText"/>
        <w:numPr>
          <w:ilvl w:val="0"/>
          <w:numId w:val="23"/>
        </w:numPr>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4.Centralized Identity Management: Consider adopting a centralized authentication database to uniformly manage user credentials and permissions.</w:t>
      </w:r>
    </w:p>
    <w:p w14:paraId="33962AC5" w14:textId="77777777" w:rsidR="00107AD3" w:rsidRDefault="00D62ABB">
      <w:pPr>
        <w:pStyle w:val="Heading2"/>
        <w:rPr>
          <w:lang w:val="en-US" w:eastAsia="zh-CN"/>
        </w:rPr>
      </w:pPr>
      <w:r>
        <w:rPr>
          <w:rFonts w:hint="eastAsia"/>
        </w:rPr>
        <w:lastRenderedPageBreak/>
        <w:t xml:space="preserve">Supplement Chapter </w:t>
      </w:r>
      <w:r>
        <w:rPr>
          <w:rFonts w:hint="eastAsia"/>
          <w:lang w:val="en-US" w:eastAsia="zh-CN"/>
        </w:rPr>
        <w:t xml:space="preserve">13 </w:t>
      </w:r>
      <w:bookmarkStart w:id="4" w:name="_Toc49294910"/>
      <w:r>
        <w:rPr>
          <w:rFonts w:hint="eastAsia"/>
          <w:lang w:val="en-US" w:eastAsia="zh-CN"/>
        </w:rPr>
        <w:t>"</w:t>
      </w:r>
      <w:r>
        <w:rPr>
          <w:rFonts w:hint="eastAsia"/>
        </w:rPr>
        <w:t>INTEGRATION WITH OTHER SYSTEMS</w:t>
      </w:r>
      <w:bookmarkEnd w:id="4"/>
      <w:r>
        <w:rPr>
          <w:rFonts w:hint="eastAsia"/>
          <w:lang w:val="en-US" w:eastAsia="zh-CN"/>
        </w:rPr>
        <w:t>"</w:t>
      </w:r>
    </w:p>
    <w:p w14:paraId="33962AC6"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Based on the revised ideas from the ENG21 meeting, the "Future Development" chapter was deleted and its content was integrated into other chapters. The chapter 13 "Integration with Other Systems" was supplemented. A new Section13.5 "Standardization Strategies for System Integration" was added. It is recommended to include the communication protocol standardization from the original chapter 16 "Future Development", as well as the standardization requirements for data and open API, to achieve the goals of int</w:t>
      </w:r>
      <w:r>
        <w:rPr>
          <w:rFonts w:asciiTheme="minorHAnsi" w:eastAsiaTheme="minorHAnsi" w:hAnsiTheme="minorHAnsi" w:cstheme="minorBidi" w:hint="eastAsia"/>
          <w:lang w:val="en-US" w:eastAsia="zh-CN"/>
        </w:rPr>
        <w:t>egrating with other systems and business processes, seamless cross-system interoperability, full-link closed-loop data flow, and secure controllability.</w:t>
      </w:r>
    </w:p>
    <w:p w14:paraId="33962AC7"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It is recommended that the following additions be made:</w:t>
      </w:r>
    </w:p>
    <w:p w14:paraId="33962AC8"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Data format: Unified basic encoding and format selection, consistent time and space, lightweight structured, fault-tolerant verification, extensible, and compatible with protocols/API.</w:t>
      </w:r>
    </w:p>
    <w:p w14:paraId="33962AC9"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Communication protocol: Select protocols based on scenarios, unify transmission rules, frame structure, and heterogeneous adaptation rules.</w:t>
      </w:r>
    </w:p>
    <w:p w14:paraId="33962ACA"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Open API: Unified API architecture, standardize interface design, invocation, security, and operation and maintenance rules.</w:t>
      </w:r>
    </w:p>
    <w:p w14:paraId="33962ACB" w14:textId="77777777" w:rsidR="00107AD3" w:rsidRDefault="00D62ABB">
      <w:pPr>
        <w:pStyle w:val="Heading2"/>
        <w:rPr>
          <w:lang w:val="en-US" w:eastAsia="zh-CN"/>
        </w:rPr>
      </w:pPr>
      <w:r>
        <w:rPr>
          <w:rFonts w:hint="eastAsia"/>
        </w:rPr>
        <w:t xml:space="preserve">Supplement Chapter </w:t>
      </w:r>
      <w:r>
        <w:rPr>
          <w:rFonts w:hint="eastAsia"/>
          <w:lang w:val="en-US" w:eastAsia="zh-CN"/>
        </w:rPr>
        <w:t>14"</w:t>
      </w:r>
      <w:bookmarkStart w:id="5" w:name="_Toc49294915"/>
      <w:r>
        <w:rPr>
          <w:rFonts w:hint="eastAsia"/>
        </w:rPr>
        <w:t>MAINTENANCE AND TESTING</w:t>
      </w:r>
      <w:bookmarkEnd w:id="5"/>
      <w:r>
        <w:rPr>
          <w:rFonts w:hint="eastAsia"/>
          <w:lang w:val="en-US" w:eastAsia="zh-CN"/>
        </w:rPr>
        <w:t>"</w:t>
      </w:r>
    </w:p>
    <w:p w14:paraId="33962ACC"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 xml:space="preserve">The ENG21 meeting has not yet revised Chapter 14.6 "Maintenance Philosophy". However, the ENG21 meeting did revise the Section 3.1 "Purpose". It was mentioned that when the </w:t>
      </w:r>
      <w:r>
        <w:rPr>
          <w:rFonts w:asciiTheme="minorHAnsi" w:eastAsiaTheme="minorHAnsi" w:hAnsiTheme="minorHAnsi" w:cstheme="minorBidi" w:hint="eastAsia"/>
          <w:lang w:val="en-US" w:eastAsia="de-DE"/>
        </w:rPr>
        <w:t xml:space="preserve"> authority</w:t>
      </w:r>
      <w:r>
        <w:rPr>
          <w:rFonts w:asciiTheme="minorHAnsi" w:eastAsiaTheme="minorHAnsi" w:hAnsiTheme="minorHAnsi" w:cstheme="minorBidi" w:hint="eastAsia"/>
          <w:lang w:val="en-US" w:eastAsia="zh-CN"/>
        </w:rPr>
        <w:t xml:space="preserve"> formulates the maintenance plan, they should attach great importance to and fully utilize the remote diagnosis and data capabilities of RCMS, systematically plan and deploy CBM and PdM strategies, by precisely maintaining to extend the Mean Time Between Failures (MTBF) and shorten the Mean Time to Repair (MTTR); and based on data analysis, optimize operation and maintenance resources and reduce costs. It is suggested that the content of "Condition-Based Maintenance" and "Predictive Maintenance" b</w:t>
      </w:r>
      <w:r>
        <w:rPr>
          <w:rFonts w:asciiTheme="minorHAnsi" w:eastAsiaTheme="minorHAnsi" w:hAnsiTheme="minorHAnsi" w:cstheme="minorBidi" w:hint="eastAsia"/>
          <w:lang w:val="en-US" w:eastAsia="zh-CN"/>
        </w:rPr>
        <w:t>e reflected in Chapter 14.6 "Maintenance Philosophy", and it is recommended to add:</w:t>
      </w:r>
    </w:p>
    <w:p w14:paraId="33962ACD"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Maintenance personnel can utilize the real-time equipment operation data collected by the RCMS, such as battery voltage, current, temperature, and equipment alarms, to remotely assess the status of the navigation beacons, enabling rapid fault location and preliminary diagnosis. This provides data support for implementing condition-based maintenance (CBM) and predictive maintenance (PdM).</w:t>
      </w:r>
    </w:p>
    <w:p w14:paraId="33962ACE" w14:textId="77777777" w:rsidR="00107AD3" w:rsidRDefault="00D62ABB">
      <w:pPr>
        <w:pStyle w:val="BodyText"/>
        <w:numPr>
          <w:ilvl w:val="0"/>
          <w:numId w:val="24"/>
        </w:numPr>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 xml:space="preserve">The core of Condition-Based Maintenance (CBM) lies in scheduling maintenance based on the actual health status of the equipment, rather than fixed time periods. RCMS continuously monitors key parameters and can issue warnings when there are quantifiable signs of performance decline in the equipment (such as continuous battery voltage below the threshold or systematic decline in solar charging efficiency), enabling maintenance actions to precisely match the equipment's needs and avoiding over-maintenance or </w:t>
      </w:r>
      <w:r>
        <w:rPr>
          <w:rFonts w:asciiTheme="minorHAnsi" w:eastAsiaTheme="minorHAnsi" w:hAnsiTheme="minorHAnsi" w:cstheme="minorBidi" w:hint="eastAsia"/>
          <w:lang w:val="en-US" w:eastAsia="zh-CN"/>
        </w:rPr>
        <w:t>insufficient maintenance.</w:t>
      </w:r>
    </w:p>
    <w:p w14:paraId="33962ACF" w14:textId="77777777" w:rsidR="00107AD3" w:rsidRDefault="00D62ABB">
      <w:pPr>
        <w:pStyle w:val="BodyText"/>
        <w:numPr>
          <w:ilvl w:val="0"/>
          <w:numId w:val="24"/>
        </w:numPr>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Predictive Maintenance (PdM) is an advancement on the basis of CBM. It utilizes data analysis and modeling techniques to predict the specific time and type of equipment failures that may occur in the future. By conducting in-depth analysis of the long-term accumulated data from RCMS (such as correlating environmental temperatures with equipment failure rates and establishing life prediction models for key components), the operation and maintenance team can plan spare parts in advance, arrange personnel, and</w:t>
      </w:r>
      <w:r>
        <w:rPr>
          <w:rFonts w:asciiTheme="minorHAnsi" w:eastAsiaTheme="minorHAnsi" w:hAnsiTheme="minorHAnsi" w:cstheme="minorBidi" w:hint="eastAsia"/>
          <w:lang w:val="en-US" w:eastAsia="zh-CN"/>
        </w:rPr>
        <w:t xml:space="preserve"> take proactive intervention before failures occur, thereby maximizing the availability of navigation aids and optimizing the total life cycle cost.</w:t>
      </w:r>
    </w:p>
    <w:p w14:paraId="33962AD0" w14:textId="77777777" w:rsidR="00107AD3" w:rsidRDefault="00D62ABB">
      <w:pPr>
        <w:pStyle w:val="Heading2"/>
        <w:rPr>
          <w:rFonts w:eastAsiaTheme="majorEastAsia"/>
          <w:lang w:val="en-US" w:eastAsia="zh-CN"/>
        </w:rPr>
      </w:pPr>
      <w:r>
        <w:rPr>
          <w:rFonts w:hint="eastAsia"/>
        </w:rPr>
        <w:t xml:space="preserve">Supplement Chapter </w:t>
      </w:r>
      <w:r>
        <w:rPr>
          <w:rFonts w:hint="eastAsia"/>
          <w:lang w:val="en-US" w:eastAsia="zh-CN"/>
        </w:rPr>
        <w:t xml:space="preserve">15 </w:t>
      </w:r>
      <w:bookmarkStart w:id="6" w:name="_Toc49294924"/>
      <w:r>
        <w:rPr>
          <w:rFonts w:hint="eastAsia"/>
          <w:lang w:val="en-US" w:eastAsia="zh-CN"/>
        </w:rPr>
        <w:t>"</w:t>
      </w:r>
      <w:r>
        <w:t>DOCUMENTATION AND TRAINING</w:t>
      </w:r>
      <w:bookmarkEnd w:id="6"/>
      <w:r>
        <w:rPr>
          <w:rFonts w:hint="eastAsia"/>
          <w:lang w:val="en-US" w:eastAsia="zh-CN"/>
        </w:rPr>
        <w:t>"</w:t>
      </w:r>
    </w:p>
    <w:p w14:paraId="33962AD1"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The section 15.2 "Training" only mentions the training content for the operation of the RCMS. Refer to the demonstration course L2 10.12 "Introduction to Remote Monitoring of AtoN". It is recommended to add training on cyber security after the "configuration of base station system software" in section 15.2. The suggestions for addition are as follows:</w:t>
      </w:r>
    </w:p>
    <w:p w14:paraId="33962AD2"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Basics of cyber security;</w:t>
      </w:r>
    </w:p>
    <w:p w14:paraId="33962AD3"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lastRenderedPageBreak/>
        <w:t>•</w:t>
      </w:r>
      <w:r>
        <w:rPr>
          <w:rFonts w:asciiTheme="minorHAnsi" w:eastAsiaTheme="minorHAnsi" w:hAnsiTheme="minorHAnsi" w:cstheme="minorBidi" w:hint="eastAsia"/>
          <w:lang w:val="en-US" w:eastAsia="zh-CN"/>
        </w:rPr>
        <w:t xml:space="preserve"> Risk assessment;</w:t>
      </w:r>
    </w:p>
    <w:p w14:paraId="33962AD4"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Emergency response and handling;</w:t>
      </w:r>
    </w:p>
    <w:p w14:paraId="33962AD5" w14:textId="77777777" w:rsidR="00107AD3" w:rsidRDefault="00D62ABB">
      <w:pPr>
        <w:pStyle w:val="Heading2"/>
        <w:rPr>
          <w:lang w:val="en-US" w:eastAsia="zh-CN"/>
        </w:rPr>
      </w:pPr>
      <w:r>
        <w:rPr>
          <w:rFonts w:hint="eastAsia"/>
          <w:lang w:val="en-US" w:eastAsia="zh-CN"/>
        </w:rPr>
        <w:t xml:space="preserve">Add a new chapter titled "Quality Assurance and Performance Improvement" </w:t>
      </w:r>
    </w:p>
    <w:p w14:paraId="33962AD6" w14:textId="77777777" w:rsidR="00107AD3" w:rsidRDefault="00D62ABB">
      <w:pPr>
        <w:pStyle w:val="BodyText"/>
        <w:rPr>
          <w:rFonts w:ascii="Calibri" w:hAnsi="Calibri"/>
        </w:rPr>
      </w:pPr>
      <w:r>
        <w:rPr>
          <w:rFonts w:ascii="Calibri" w:hAnsi="Calibri" w:hint="eastAsia"/>
        </w:rPr>
        <w:t>The current G1008</w:t>
      </w:r>
      <w:r>
        <w:rPr>
          <w:rFonts w:ascii="Calibri" w:hAnsi="Calibri" w:hint="eastAsia"/>
          <w:lang w:val="en-US" w:eastAsia="zh-CN"/>
        </w:rPr>
        <w:t xml:space="preserve"> </w:t>
      </w:r>
      <w:r>
        <w:rPr>
          <w:rFonts w:ascii="Calibri" w:hAnsi="Calibri" w:hint="eastAsia"/>
        </w:rPr>
        <w:t>Remote Control and Monitoring of Marine Aids to Navigation focus on system planning and design, but lack specific, actionable international recommendations regarding quality control throughout the system lifecycle, performance baseline establishment, and continuous improvement mechanisms. When implementing RCMS systems, member states primarily rely on national standards or vendor specifications. This reliance may lead to challenges in cross-border data exchange, system compatibility comparisons, and best p</w:t>
      </w:r>
      <w:r>
        <w:rPr>
          <w:rFonts w:ascii="Calibri" w:hAnsi="Calibri" w:hint="eastAsia"/>
        </w:rPr>
        <w:t>ractice sharing, thereby impacting the overall coordinated effectiveness of global navigational aids services.</w:t>
      </w:r>
    </w:p>
    <w:p w14:paraId="33962AD7" w14:textId="77777777" w:rsidR="00107AD3" w:rsidRDefault="00D62ABB">
      <w:pPr>
        <w:pStyle w:val="BodyText"/>
        <w:rPr>
          <w:rFonts w:ascii="Calibri" w:hAnsi="Calibri"/>
        </w:rPr>
      </w:pPr>
      <w:r>
        <w:rPr>
          <w:rFonts w:ascii="Calibri" w:hAnsi="Calibri" w:hint="eastAsia"/>
        </w:rPr>
        <w:t xml:space="preserve">This proposal integrates China's practical experience in constructing and accepting RCMS systems. Drawing upon the Chinese industry standard </w:t>
      </w:r>
      <w:r>
        <w:rPr>
          <w:rFonts w:ascii="Calibri" w:hAnsi="Calibri" w:hint="eastAsia"/>
          <w:i/>
          <w:iCs/>
        </w:rPr>
        <w:t>Technical specification of remote monitoring and control</w:t>
      </w:r>
      <w:r>
        <w:rPr>
          <w:rFonts w:ascii="Calibri" w:hAnsi="Calibri" w:hint="eastAsia"/>
          <w:i/>
          <w:iCs/>
          <w:lang w:val="en-US" w:eastAsia="zh-CN"/>
        </w:rPr>
        <w:t xml:space="preserve"> </w:t>
      </w:r>
      <w:r>
        <w:rPr>
          <w:rFonts w:ascii="Calibri" w:hAnsi="Calibri" w:hint="eastAsia"/>
          <w:i/>
          <w:iCs/>
        </w:rPr>
        <w:t>system for the aids to navigation</w:t>
      </w:r>
      <w:r>
        <w:rPr>
          <w:rFonts w:ascii="Calibri" w:hAnsi="Calibri" w:hint="eastAsia"/>
          <w:i/>
          <w:iCs/>
          <w:lang w:val="en-US" w:eastAsia="zh-CN"/>
        </w:rPr>
        <w:t>(</w:t>
      </w:r>
      <w:r>
        <w:rPr>
          <w:rFonts w:ascii="Calibri" w:hAnsi="Calibri" w:hint="eastAsia"/>
          <w:i/>
          <w:iCs/>
        </w:rPr>
        <w:t>JT/T 788-2023</w:t>
      </w:r>
      <w:r>
        <w:rPr>
          <w:rFonts w:ascii="Calibri" w:hAnsi="Calibri" w:hint="eastAsia"/>
          <w:i/>
          <w:iCs/>
          <w:lang w:val="en-US" w:eastAsia="zh-CN"/>
        </w:rPr>
        <w:t>)</w:t>
      </w:r>
      <w:r>
        <w:rPr>
          <w:rFonts w:ascii="Calibri" w:hAnsi="Calibri" w:hint="eastAsia"/>
          <w:lang w:val="en-US" w:eastAsia="zh-CN"/>
        </w:rPr>
        <w:t>, it</w:t>
      </w:r>
      <w:r>
        <w:rPr>
          <w:rFonts w:ascii="Calibri" w:hAnsi="Calibri" w:hint="eastAsia"/>
        </w:rPr>
        <w:t xml:space="preserve"> provides a quality management framework spanning the entire system lifecycle, encompassing methods for establishing performance baselines, key performance indicators, testing methodologies, and data-driven continuous improvement mechanisms. This chapter complements the existing </w:t>
      </w:r>
      <w:r>
        <w:rPr>
          <w:rFonts w:ascii="Calibri" w:hAnsi="Calibri" w:hint="eastAsia"/>
          <w:lang w:val="en-US" w:eastAsia="zh-CN"/>
        </w:rPr>
        <w:t xml:space="preserve">G1008 Remote Control and Monitoring of Marine Aids to Navigation </w:t>
      </w:r>
      <w:r>
        <w:rPr>
          <w:rFonts w:ascii="Calibri" w:hAnsi="Calibri" w:hint="eastAsia"/>
        </w:rPr>
        <w:t>Chapter 1</w:t>
      </w:r>
      <w:r>
        <w:rPr>
          <w:rFonts w:ascii="Calibri" w:hAnsi="Calibri" w:hint="eastAsia"/>
          <w:lang w:val="en-US" w:eastAsia="zh-CN"/>
        </w:rPr>
        <w:t>4</w:t>
      </w:r>
      <w:r>
        <w:rPr>
          <w:rFonts w:ascii="Calibri" w:hAnsi="Calibri" w:hint="eastAsia"/>
        </w:rPr>
        <w:t xml:space="preserve">, </w:t>
      </w:r>
      <w:r>
        <w:rPr>
          <w:rFonts w:ascii="Calibri" w:hAnsi="Calibri" w:hint="eastAsia"/>
        </w:rPr>
        <w:t>“</w:t>
      </w:r>
      <w:r>
        <w:rPr>
          <w:rFonts w:ascii="Calibri" w:hAnsi="Calibri" w:hint="eastAsia"/>
        </w:rPr>
        <w:t>Maintenance and Testing,</w:t>
      </w:r>
      <w:r>
        <w:rPr>
          <w:rFonts w:ascii="Calibri" w:hAnsi="Calibri" w:hint="eastAsia"/>
        </w:rPr>
        <w:t>”</w:t>
      </w:r>
      <w:r>
        <w:rPr>
          <w:rFonts w:ascii="Calibri" w:hAnsi="Calibri" w:hint="eastAsia"/>
        </w:rPr>
        <w:t xml:space="preserve"> extending the quali</w:t>
      </w:r>
      <w:r>
        <w:rPr>
          <w:rFonts w:ascii="Calibri" w:hAnsi="Calibri" w:hint="eastAsia"/>
        </w:rPr>
        <w:t>ty management perspective beyond post-deployment maintenance. It incorporates quality considerations into the system's design, development, integration, and delivery phases, and extends backward to establish a continuous improvement cycle based on performance data. Together, these elements form a comprehensive quality assurance system spanning deployment through operations and maintenance.</w:t>
      </w:r>
    </w:p>
    <w:p w14:paraId="33962AD8" w14:textId="77777777" w:rsidR="00107AD3" w:rsidRDefault="00D62ABB">
      <w:pPr>
        <w:pStyle w:val="BodyText"/>
        <w:rPr>
          <w:rFonts w:ascii="Calibri" w:hAnsi="Calibri"/>
        </w:rPr>
      </w:pPr>
      <w:r>
        <w:rPr>
          <w:rFonts w:ascii="Calibri" w:hAnsi="Calibri" w:hint="eastAsia"/>
        </w:rPr>
        <w:t xml:space="preserve">It is suggested to add a new chapter titled </w:t>
      </w:r>
      <w:r>
        <w:rPr>
          <w:rFonts w:ascii="Calibri" w:hAnsi="Calibri" w:hint="eastAsia"/>
        </w:rPr>
        <w:t>“</w:t>
      </w:r>
      <w:r>
        <w:rPr>
          <w:rFonts w:ascii="Calibri" w:hAnsi="Calibri" w:hint="eastAsia"/>
        </w:rPr>
        <w:t>Quality Assurance and Performance Improvement</w:t>
      </w:r>
      <w:r>
        <w:rPr>
          <w:rFonts w:ascii="Calibri" w:hAnsi="Calibri" w:hint="eastAsia"/>
        </w:rPr>
        <w:t>”</w:t>
      </w:r>
      <w:r>
        <w:rPr>
          <w:rFonts w:ascii="Calibri" w:hAnsi="Calibri" w:hint="eastAsia"/>
        </w:rPr>
        <w:t xml:space="preserve"> between Chapter 13 </w:t>
      </w:r>
      <w:r>
        <w:rPr>
          <w:rFonts w:ascii="Calibri" w:hAnsi="Calibri" w:hint="eastAsia"/>
        </w:rPr>
        <w:t>“</w:t>
      </w:r>
      <w:r>
        <w:rPr>
          <w:rFonts w:ascii="Calibri" w:hAnsi="Calibri" w:hint="eastAsia"/>
        </w:rPr>
        <w:t>Integration with Other Systems</w:t>
      </w:r>
      <w:r>
        <w:rPr>
          <w:rFonts w:ascii="Calibri" w:hAnsi="Calibri" w:hint="eastAsia"/>
        </w:rPr>
        <w:t>”</w:t>
      </w:r>
      <w:r>
        <w:rPr>
          <w:rFonts w:ascii="Calibri" w:hAnsi="Calibri" w:hint="eastAsia"/>
        </w:rPr>
        <w:t xml:space="preserve"> and Chapter 14 </w:t>
      </w:r>
      <w:r>
        <w:rPr>
          <w:rFonts w:ascii="Calibri" w:hAnsi="Calibri" w:hint="eastAsia"/>
        </w:rPr>
        <w:t>“</w:t>
      </w:r>
      <w:r>
        <w:rPr>
          <w:rFonts w:ascii="Calibri" w:hAnsi="Calibri" w:hint="eastAsia"/>
        </w:rPr>
        <w:t>Maintenance and Testing</w:t>
      </w:r>
      <w:r>
        <w:rPr>
          <w:rFonts w:ascii="Calibri" w:hAnsi="Calibri" w:hint="eastAsia"/>
        </w:rPr>
        <w:t>”</w:t>
      </w:r>
      <w:r>
        <w:rPr>
          <w:rFonts w:ascii="Calibri" w:hAnsi="Calibri" w:hint="eastAsia"/>
        </w:rPr>
        <w:t xml:space="preserve"> in the latest draft guidelines, with the following content:</w:t>
      </w:r>
    </w:p>
    <w:p w14:paraId="33962AD9" w14:textId="77777777" w:rsidR="00107AD3" w:rsidRDefault="00D62ABB">
      <w:pPr>
        <w:pStyle w:val="Heading2"/>
        <w:keepNext w:val="0"/>
        <w:numPr>
          <w:ilvl w:val="1"/>
          <w:numId w:val="0"/>
        </w:numPr>
        <w:rPr>
          <w:lang w:val="en-US" w:eastAsia="zh-CN"/>
        </w:rPr>
      </w:pPr>
      <w:r>
        <w:rPr>
          <w:rFonts w:hint="eastAsia"/>
          <w:lang w:val="en-US" w:eastAsia="zh-CN"/>
        </w:rPr>
        <w:t>3.7.1 General Overview</w:t>
      </w:r>
    </w:p>
    <w:p w14:paraId="33962ADA" w14:textId="77777777" w:rsidR="00107AD3" w:rsidRDefault="00D62ABB">
      <w:pPr>
        <w:pStyle w:val="BodyText"/>
        <w:rPr>
          <w:rFonts w:ascii="Calibri" w:hAnsi="Calibri"/>
          <w:lang w:val="en-US" w:eastAsia="zh-CN"/>
        </w:rPr>
      </w:pPr>
      <w:r>
        <w:rPr>
          <w:rFonts w:ascii="Calibri" w:hAnsi="Calibri"/>
          <w:lang w:val="en-US" w:eastAsia="zh-CN"/>
        </w:rPr>
        <w:t xml:space="preserve">Core Content of This </w:t>
      </w:r>
      <w:r>
        <w:rPr>
          <w:rFonts w:ascii="Calibri" w:hAnsi="Calibri" w:hint="eastAsia"/>
          <w:lang w:val="en-US" w:eastAsia="zh-CN"/>
        </w:rPr>
        <w:t>Chapter</w:t>
      </w:r>
      <w:r>
        <w:rPr>
          <w:rFonts w:ascii="Calibri" w:hAnsi="Calibri"/>
          <w:lang w:val="en-US" w:eastAsia="zh-CN"/>
        </w:rPr>
        <w:t>:</w:t>
      </w:r>
    </w:p>
    <w:p w14:paraId="33962ADB" w14:textId="77777777" w:rsidR="00107AD3" w:rsidRDefault="00D62ABB">
      <w:pPr>
        <w:pStyle w:val="BodyText"/>
        <w:rPr>
          <w:rFonts w:ascii="Calibri" w:hAnsi="Calibri"/>
          <w:lang w:val="en-US" w:eastAsia="zh-CN"/>
        </w:rPr>
      </w:pPr>
      <w:r>
        <w:rPr>
          <w:rFonts w:ascii="Calibri" w:hAnsi="Calibri"/>
          <w:lang w:val="en-US" w:eastAsia="zh-CN"/>
        </w:rPr>
        <w:t>1. Three-Stage Acceptance Process: Establish a standardized “Factory Acceptance – Site Acceptance – Final Acceptance” process to achieve comprehensive quality control throughout the entire lifecycle from equipment manufacturing and on-site installation to long-term operation.</w:t>
      </w:r>
    </w:p>
    <w:p w14:paraId="33962ADC" w14:textId="77777777" w:rsidR="00107AD3" w:rsidRDefault="00D62ABB">
      <w:pPr>
        <w:pStyle w:val="BodyText"/>
        <w:rPr>
          <w:rFonts w:ascii="Calibri" w:hAnsi="Calibri"/>
          <w:lang w:val="en-US" w:eastAsia="zh-CN"/>
        </w:rPr>
      </w:pPr>
      <w:r>
        <w:rPr>
          <w:rFonts w:ascii="Calibri" w:hAnsi="Calibri"/>
          <w:lang w:val="en-US" w:eastAsia="zh-CN"/>
        </w:rPr>
        <w:t>2. Seven Key Performance Metrics: Cover system availability, communication performance, data integrity, control reliability, alarm performance, power adaptability, and environmental adaptability, with quantifiable targets (e.g., system availability ≥99.5%, communication delay ≤30 seconds).</w:t>
      </w:r>
    </w:p>
    <w:p w14:paraId="33962ADD" w14:textId="77777777" w:rsidR="00107AD3" w:rsidRDefault="00D62ABB">
      <w:pPr>
        <w:pStyle w:val="BodyText"/>
        <w:rPr>
          <w:rFonts w:ascii="Calibri" w:hAnsi="Calibri"/>
          <w:lang w:val="en-US" w:eastAsia="zh-CN"/>
        </w:rPr>
      </w:pPr>
      <w:r>
        <w:rPr>
          <w:rFonts w:ascii="Calibri" w:hAnsi="Calibri"/>
          <w:lang w:val="en-US" w:eastAsia="zh-CN"/>
        </w:rPr>
        <w:t>3. Six Core Test Components: Include communication link, data acquisition, remote control, system redundancy, power adaptability, and environmental adaptability testing to ensure stable system operation across diverse real-world scenarios.</w:t>
      </w:r>
    </w:p>
    <w:p w14:paraId="33962ADE" w14:textId="77777777" w:rsidR="00107AD3" w:rsidRDefault="00D62ABB">
      <w:pPr>
        <w:pStyle w:val="BodyText"/>
        <w:rPr>
          <w:rFonts w:ascii="Calibri" w:hAnsi="Calibri"/>
          <w:lang w:val="en-US" w:eastAsia="zh-CN"/>
        </w:rPr>
      </w:pPr>
      <w:r>
        <w:rPr>
          <w:rFonts w:ascii="Calibri" w:hAnsi="Calibri"/>
          <w:lang w:val="en-US" w:eastAsia="zh-CN"/>
        </w:rPr>
        <w:t>4. Continuous Performance Monitoring Mechanism: Establish a three-tier assessment system (monthly, quarterly, annual) combining trend analysis and root cause analysis to achieve closed-loop management and continuous optimization of system performance.</w:t>
      </w:r>
    </w:p>
    <w:p w14:paraId="33962ADF" w14:textId="77777777" w:rsidR="00107AD3" w:rsidRDefault="00D62ABB">
      <w:pPr>
        <w:pStyle w:val="BodyText"/>
        <w:rPr>
          <w:rFonts w:ascii="Calibri" w:hAnsi="Calibri"/>
          <w:lang w:val="en-US" w:eastAsia="zh-CN"/>
        </w:rPr>
      </w:pPr>
      <w:r>
        <w:rPr>
          <w:rFonts w:ascii="Calibri" w:hAnsi="Calibri"/>
          <w:lang w:val="en-US" w:eastAsia="zh-CN"/>
        </w:rPr>
        <w:t>5. Standardized documentation templates: Provide standardized templates for acceptance test plans, test case sheets, and acceptance reports to enhance the standardization, traceability, and international compatibility of the acceptance process.</w:t>
      </w:r>
    </w:p>
    <w:p w14:paraId="33962AE0" w14:textId="77777777" w:rsidR="00107AD3" w:rsidRDefault="00D62ABB">
      <w:pPr>
        <w:pStyle w:val="Heading2"/>
        <w:numPr>
          <w:ilvl w:val="1"/>
          <w:numId w:val="0"/>
        </w:numPr>
        <w:rPr>
          <w:lang w:val="en-US"/>
        </w:rPr>
      </w:pPr>
      <w:r>
        <w:rPr>
          <w:rFonts w:hint="eastAsia"/>
          <w:lang w:val="en-US" w:eastAsia="zh-CN"/>
        </w:rPr>
        <w:t>3.7.2 Establish Performance Baseline</w:t>
      </w:r>
    </w:p>
    <w:p w14:paraId="33962AE1" w14:textId="77777777" w:rsidR="00107AD3" w:rsidRDefault="00D62ABB">
      <w:pPr>
        <w:pStyle w:val="BodyText"/>
        <w:rPr>
          <w:rFonts w:asciiTheme="minorHAnsi" w:hAnsiTheme="minorHAnsi"/>
          <w:lang w:val="en-US" w:eastAsia="zh-CN"/>
        </w:rPr>
      </w:pPr>
      <w:r>
        <w:rPr>
          <w:rFonts w:asciiTheme="minorHAnsi" w:hAnsiTheme="minorHAnsi"/>
          <w:lang w:val="en-US" w:eastAsia="zh-CN"/>
        </w:rPr>
        <w:t>Before a system is formally put into operation, its performance baseline must be established through a rigorous testing process. This baseline serves as the reference standard for all subsequent maintenance and evaluation activities, and as the basis for determining whether the system meets the expected quality level.</w:t>
      </w:r>
    </w:p>
    <w:p w14:paraId="33962AE2" w14:textId="77777777" w:rsidR="00107AD3" w:rsidRDefault="00D62ABB">
      <w:pPr>
        <w:pStyle w:val="BodyText"/>
        <w:rPr>
          <w:rFonts w:asciiTheme="minorHAnsi" w:hAnsiTheme="minorHAnsi"/>
          <w:lang w:val="en-US" w:eastAsia="zh-CN"/>
        </w:rPr>
      </w:pPr>
      <w:r>
        <w:rPr>
          <w:rFonts w:asciiTheme="minorHAnsi" w:hAnsiTheme="minorHAnsi"/>
          <w:lang w:val="en-US" w:eastAsia="zh-CN"/>
        </w:rPr>
        <w:lastRenderedPageBreak/>
        <w:t xml:space="preserve">The establishment of the system performance baseline should be divided into three phases: factory acceptance, </w:t>
      </w:r>
      <w:r>
        <w:rPr>
          <w:rFonts w:asciiTheme="minorHAnsi" w:hAnsiTheme="minorHAnsi" w:hint="eastAsia"/>
          <w:lang w:val="en-US" w:eastAsia="zh-CN"/>
        </w:rPr>
        <w:t>on-</w:t>
      </w:r>
      <w:r>
        <w:rPr>
          <w:rFonts w:asciiTheme="minorHAnsi" w:hAnsiTheme="minorHAnsi"/>
          <w:lang w:val="en-US" w:eastAsia="zh-CN"/>
        </w:rPr>
        <w:t>site acceptance, and final acceptance. The specific process is as follows:</w:t>
      </w:r>
    </w:p>
    <w:tbl>
      <w:tblPr>
        <w:tblW w:w="9719" w:type="dxa"/>
        <w:shd w:val="clear" w:color="auto" w:fill="FFFFFF"/>
        <w:tblCellMar>
          <w:left w:w="0" w:type="dxa"/>
          <w:right w:w="0" w:type="dxa"/>
        </w:tblCellMar>
        <w:tblLook w:val="04A0" w:firstRow="1" w:lastRow="0" w:firstColumn="1" w:lastColumn="0" w:noHBand="0" w:noVBand="1"/>
      </w:tblPr>
      <w:tblGrid>
        <w:gridCol w:w="1390"/>
        <w:gridCol w:w="4165"/>
        <w:gridCol w:w="4164"/>
      </w:tblGrid>
      <w:tr w:rsidR="00107AD3" w14:paraId="33962AE6" w14:textId="77777777">
        <w:trPr>
          <w:trHeight w:val="401"/>
          <w:tblHeader/>
        </w:trPr>
        <w:tc>
          <w:tcPr>
            <w:tcW w:w="1195"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33962AE3" w14:textId="77777777" w:rsidR="00107AD3" w:rsidRDefault="00D62ABB">
            <w:pPr>
              <w:jc w:val="center"/>
              <w:textAlignment w:val="top"/>
              <w:rPr>
                <w:color w:val="000000"/>
                <w:lang w:val="en-US" w:eastAsia="zh-CN"/>
              </w:rPr>
            </w:pPr>
            <w:r>
              <w:rPr>
                <w:rFonts w:hint="eastAsia"/>
                <w:color w:val="000000"/>
                <w:lang w:val="en-US" w:eastAsia="zh-CN"/>
              </w:rPr>
              <w:t>Stages</w:t>
            </w:r>
          </w:p>
        </w:tc>
        <w:tc>
          <w:tcPr>
            <w:tcW w:w="4264"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33962AE4" w14:textId="77777777" w:rsidR="00107AD3" w:rsidRDefault="00D62ABB">
            <w:pPr>
              <w:jc w:val="center"/>
              <w:textAlignment w:val="top"/>
              <w:rPr>
                <w:color w:val="000000"/>
                <w:lang w:val="en-US" w:eastAsia="zh-CN"/>
              </w:rPr>
            </w:pPr>
            <w:r>
              <w:rPr>
                <w:rFonts w:hint="eastAsia"/>
                <w:color w:val="000000"/>
                <w:lang w:val="en-US" w:eastAsia="zh-CN"/>
              </w:rPr>
              <w:t>Steps</w:t>
            </w:r>
          </w:p>
        </w:tc>
        <w:tc>
          <w:tcPr>
            <w:tcW w:w="42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tcPr>
          <w:p w14:paraId="33962AE5" w14:textId="77777777" w:rsidR="00107AD3" w:rsidRDefault="00D62ABB">
            <w:pPr>
              <w:jc w:val="center"/>
              <w:textAlignment w:val="top"/>
              <w:rPr>
                <w:color w:val="000000"/>
                <w:lang w:val="en-US" w:eastAsia="zh-CN"/>
              </w:rPr>
            </w:pPr>
            <w:r>
              <w:rPr>
                <w:rFonts w:hint="eastAsia"/>
                <w:color w:val="000000"/>
                <w:lang w:val="en-US" w:eastAsia="zh-CN"/>
              </w:rPr>
              <w:t>Description</w:t>
            </w:r>
          </w:p>
        </w:tc>
      </w:tr>
      <w:tr w:rsidR="00107AD3" w14:paraId="33962AEA" w14:textId="77777777">
        <w:trPr>
          <w:trHeight w:val="401"/>
        </w:trPr>
        <w:tc>
          <w:tcPr>
            <w:tcW w:w="11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AE7" w14:textId="77777777" w:rsidR="00107AD3" w:rsidRDefault="00D62ABB">
            <w:pPr>
              <w:jc w:val="center"/>
              <w:textAlignment w:val="top"/>
              <w:rPr>
                <w:color w:val="000000"/>
                <w:lang w:val="en-US" w:eastAsia="zh-CN"/>
              </w:rPr>
            </w:pPr>
            <w:r>
              <w:rPr>
                <w:rFonts w:hint="eastAsia"/>
                <w:color w:val="000000"/>
                <w:lang w:val="en-US" w:eastAsia="zh-CN"/>
              </w:rPr>
              <w:t>Factory Acceptance</w:t>
            </w:r>
          </w:p>
        </w:tc>
        <w:tc>
          <w:tcPr>
            <w:tcW w:w="4264"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AE8" w14:textId="77777777" w:rsidR="00107AD3" w:rsidRDefault="00D62ABB">
            <w:pPr>
              <w:jc w:val="center"/>
              <w:textAlignment w:val="top"/>
              <w:rPr>
                <w:color w:val="000000"/>
                <w:lang w:val="en-US" w:eastAsia="zh-CN"/>
              </w:rPr>
            </w:pPr>
            <w:r>
              <w:rPr>
                <w:rFonts w:hint="eastAsia"/>
                <w:color w:val="000000"/>
                <w:lang w:val="en-US" w:eastAsia="zh-CN"/>
              </w:rPr>
              <w:t xml:space="preserve">Hardware and software functional testing, interface </w:t>
            </w:r>
            <w:r>
              <w:rPr>
                <w:rFonts w:hint="eastAsia"/>
                <w:color w:val="000000"/>
                <w:lang w:val="en-US" w:eastAsia="zh-CN"/>
              </w:rPr>
              <w:t xml:space="preserve">protocol </w:t>
            </w:r>
            <w:r>
              <w:rPr>
                <w:rFonts w:hint="eastAsia"/>
                <w:color w:val="000000"/>
                <w:lang w:val="en-US" w:eastAsia="zh-CN"/>
              </w:rPr>
              <w:t>verification, documentation review</w:t>
            </w:r>
          </w:p>
        </w:tc>
        <w:tc>
          <w:tcPr>
            <w:tcW w:w="42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AE9" w14:textId="77777777" w:rsidR="00107AD3" w:rsidRDefault="00D62ABB">
            <w:pPr>
              <w:jc w:val="center"/>
              <w:textAlignment w:val="top"/>
              <w:rPr>
                <w:color w:val="000000"/>
                <w:lang w:val="en-US" w:eastAsia="zh-CN"/>
              </w:rPr>
            </w:pPr>
            <w:r>
              <w:rPr>
                <w:rFonts w:hint="eastAsia"/>
                <w:color w:val="000000"/>
                <w:lang w:val="en-US" w:eastAsia="zh-CN"/>
              </w:rPr>
              <w:t>Performed prior to equipment shipment to validate compliance with technical specifications under controlled conditions, minimizing on-site commissioning risks.</w:t>
            </w:r>
          </w:p>
        </w:tc>
      </w:tr>
      <w:tr w:rsidR="00107AD3" w14:paraId="33962AEE" w14:textId="77777777">
        <w:trPr>
          <w:trHeight w:val="490"/>
        </w:trPr>
        <w:tc>
          <w:tcPr>
            <w:tcW w:w="11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AEB" w14:textId="77777777" w:rsidR="00107AD3" w:rsidRDefault="00D62ABB">
            <w:pPr>
              <w:jc w:val="center"/>
              <w:textAlignment w:val="top"/>
              <w:rPr>
                <w:color w:val="000000"/>
                <w:lang w:val="en-US" w:eastAsia="zh-CN"/>
              </w:rPr>
            </w:pPr>
            <w:r>
              <w:rPr>
                <w:rFonts w:hint="eastAsia"/>
                <w:color w:val="000000"/>
                <w:lang w:val="en-US" w:eastAsia="zh-CN"/>
              </w:rPr>
              <w:t>On-site Acceptance</w:t>
            </w:r>
          </w:p>
        </w:tc>
        <w:tc>
          <w:tcPr>
            <w:tcW w:w="4264"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AEC" w14:textId="77777777" w:rsidR="00107AD3" w:rsidRDefault="00D62ABB">
            <w:pPr>
              <w:jc w:val="center"/>
              <w:textAlignment w:val="top"/>
              <w:rPr>
                <w:color w:val="000000"/>
                <w:lang w:val="en-US" w:eastAsia="zh-CN"/>
              </w:rPr>
            </w:pPr>
            <w:r>
              <w:rPr>
                <w:rFonts w:hint="eastAsia"/>
                <w:color w:val="000000"/>
                <w:lang w:val="en-US" w:eastAsia="zh-CN"/>
              </w:rPr>
              <w:t>Installation and commissioning inspection, communication link testing, control function validation, environmental adaptation testing</w:t>
            </w:r>
          </w:p>
        </w:tc>
        <w:tc>
          <w:tcPr>
            <w:tcW w:w="42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AED" w14:textId="77777777" w:rsidR="00107AD3" w:rsidRDefault="00D62ABB">
            <w:pPr>
              <w:jc w:val="center"/>
              <w:textAlignment w:val="top"/>
              <w:rPr>
                <w:color w:val="000000"/>
                <w:lang w:val="en-US" w:eastAsia="zh-CN"/>
              </w:rPr>
            </w:pPr>
            <w:r>
              <w:rPr>
                <w:rFonts w:hint="eastAsia"/>
                <w:color w:val="000000"/>
                <w:lang w:val="en-US" w:eastAsia="zh-CN"/>
              </w:rPr>
              <w:t>Conducted after on-site installation to verify system integration and functional integrity within actual physical and electromagnetic environments.</w:t>
            </w:r>
          </w:p>
        </w:tc>
      </w:tr>
      <w:tr w:rsidR="00107AD3" w14:paraId="33962AF2" w14:textId="77777777">
        <w:trPr>
          <w:trHeight w:val="490"/>
        </w:trPr>
        <w:tc>
          <w:tcPr>
            <w:tcW w:w="1195"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AEF" w14:textId="77777777" w:rsidR="00107AD3" w:rsidRDefault="00D62ABB">
            <w:pPr>
              <w:jc w:val="center"/>
              <w:textAlignment w:val="top"/>
              <w:rPr>
                <w:color w:val="000000"/>
                <w:lang w:val="en-US" w:eastAsia="zh-CN"/>
              </w:rPr>
            </w:pPr>
            <w:r>
              <w:rPr>
                <w:rFonts w:hint="eastAsia"/>
                <w:color w:val="000000"/>
                <w:lang w:val="en-US" w:eastAsia="zh-CN"/>
              </w:rPr>
              <w:t>Final Acceptance</w:t>
            </w:r>
          </w:p>
        </w:tc>
        <w:tc>
          <w:tcPr>
            <w:tcW w:w="4264"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AF0" w14:textId="77777777" w:rsidR="00107AD3" w:rsidRDefault="00D62ABB">
            <w:pPr>
              <w:jc w:val="center"/>
              <w:textAlignment w:val="top"/>
              <w:rPr>
                <w:color w:val="000000"/>
                <w:lang w:val="en-US" w:eastAsia="zh-CN"/>
              </w:rPr>
            </w:pPr>
            <w:r>
              <w:rPr>
                <w:rFonts w:hint="eastAsia"/>
                <w:color w:val="000000"/>
                <w:lang w:val="en-US" w:eastAsia="zh-CN"/>
              </w:rPr>
              <w:t>Continuous operation testing (</w:t>
            </w:r>
            <w:r>
              <w:rPr>
                <w:rFonts w:hint="eastAsia"/>
                <w:color w:val="000000"/>
                <w:lang w:val="en-US" w:eastAsia="zh-CN"/>
              </w:rPr>
              <w:t>≥</w:t>
            </w:r>
            <w:r>
              <w:rPr>
                <w:rFonts w:hint="eastAsia"/>
                <w:color w:val="000000"/>
                <w:lang w:val="en-US" w:eastAsia="zh-CN"/>
              </w:rPr>
              <w:t>30 days), performance metric evaluation, user training acceptance, acceptance report preparation</w:t>
            </w:r>
          </w:p>
        </w:tc>
        <w:tc>
          <w:tcPr>
            <w:tcW w:w="42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AF1" w14:textId="77777777" w:rsidR="00107AD3" w:rsidRDefault="00D62ABB">
            <w:pPr>
              <w:jc w:val="center"/>
              <w:textAlignment w:val="top"/>
              <w:rPr>
                <w:color w:val="000000"/>
                <w:lang w:val="en-US" w:eastAsia="zh-CN"/>
              </w:rPr>
            </w:pPr>
            <w:r>
              <w:rPr>
                <w:rFonts w:hint="eastAsia"/>
                <w:color w:val="000000"/>
                <w:lang w:val="en-US" w:eastAsia="zh-CN"/>
              </w:rPr>
              <w:t>Following the system trial operation period, a comprehensive assessment based on operational data is performed to obtain performance metrics under typical loads. This formally confirms the system meets acceptable quality standards before handover to the operations and maintenance team</w:t>
            </w:r>
          </w:p>
        </w:tc>
      </w:tr>
    </w:tbl>
    <w:p w14:paraId="33962AF3" w14:textId="77777777" w:rsidR="00107AD3" w:rsidRDefault="00D62ABB">
      <w:pPr>
        <w:pStyle w:val="BodyText"/>
        <w:jc w:val="center"/>
        <w:rPr>
          <w:rFonts w:asciiTheme="minorHAnsi" w:hAnsiTheme="minorHAnsi"/>
          <w:lang w:val="en-US" w:eastAsia="zh-CN"/>
        </w:rPr>
      </w:pPr>
      <w:r>
        <w:rPr>
          <w:rFonts w:asciiTheme="minorHAnsi" w:hAnsiTheme="minorHAnsi"/>
          <w:lang w:val="en-US" w:eastAsia="zh-CN"/>
        </w:rPr>
        <w:t>Table 1 Three Stages of Establishing  Performance Baseline</w:t>
      </w:r>
    </w:p>
    <w:p w14:paraId="33962AF4" w14:textId="77777777" w:rsidR="00107AD3" w:rsidRDefault="00D62ABB">
      <w:pPr>
        <w:pStyle w:val="Heading2"/>
        <w:numPr>
          <w:ilvl w:val="1"/>
          <w:numId w:val="0"/>
        </w:numPr>
        <w:rPr>
          <w:lang w:val="en-US" w:eastAsia="zh-CN"/>
        </w:rPr>
      </w:pPr>
      <w:r>
        <w:rPr>
          <w:rFonts w:hint="eastAsia"/>
          <w:lang w:val="en-US" w:eastAsia="zh-CN"/>
        </w:rPr>
        <w:t>3.7.3 Key Performance Indicators</w:t>
      </w:r>
    </w:p>
    <w:p w14:paraId="33962AF5" w14:textId="77777777" w:rsidR="00107AD3" w:rsidRDefault="00D62ABB">
      <w:pPr>
        <w:pStyle w:val="BodyText"/>
        <w:rPr>
          <w:rFonts w:asciiTheme="minorHAnsi" w:hAnsiTheme="minorHAnsi"/>
          <w:lang w:val="en-US" w:eastAsia="zh-CN"/>
        </w:rPr>
      </w:pPr>
      <w:r>
        <w:rPr>
          <w:rFonts w:asciiTheme="minorHAnsi" w:hAnsiTheme="minorHAnsi"/>
          <w:lang w:val="en-US" w:eastAsia="zh-CN"/>
        </w:rPr>
        <w:t>The following table defines the key performance indicators used to establish performance baselines and for subsequent long-term monitoring. These metrics serve not only for final acceptance but also as data sources for “condition-based maintenance</w:t>
      </w:r>
      <w:r>
        <w:rPr>
          <w:rFonts w:asciiTheme="minorHAnsi" w:hAnsiTheme="minorHAnsi" w:hint="eastAsia"/>
          <w:lang w:val="en-US" w:eastAsia="zh-CN"/>
        </w:rPr>
        <w:t>(CBM)</w:t>
      </w:r>
      <w:r>
        <w:rPr>
          <w:rFonts w:asciiTheme="minorHAnsi" w:hAnsiTheme="minorHAnsi"/>
          <w:lang w:val="en-US" w:eastAsia="zh-CN"/>
        </w:rPr>
        <w:t>” and “predictive maintenance</w:t>
      </w:r>
      <w:r>
        <w:rPr>
          <w:rFonts w:asciiTheme="minorHAnsi" w:eastAsiaTheme="minorHAnsi" w:hAnsiTheme="minorHAnsi" w:cstheme="minorBidi" w:hint="eastAsia"/>
          <w:lang w:val="en-US" w:eastAsia="zh-CN"/>
        </w:rPr>
        <w:t>(PdM)</w:t>
      </w:r>
      <w:r>
        <w:rPr>
          <w:rFonts w:asciiTheme="minorHAnsi" w:hAnsiTheme="minorHAnsi"/>
          <w:lang w:val="en-US" w:eastAsia="zh-CN"/>
        </w:rPr>
        <w:t>” as described in Section 3.7 of this proposal. When long-term monitoring data indicates sustained deviation from these baselines, preventive maintenance or troubleshooting procedures should be initiated.</w:t>
      </w:r>
    </w:p>
    <w:tbl>
      <w:tblPr>
        <w:tblW w:w="9758" w:type="dxa"/>
        <w:shd w:val="clear" w:color="auto" w:fill="FFFFFF"/>
        <w:tblLayout w:type="fixed"/>
        <w:tblCellMar>
          <w:left w:w="0" w:type="dxa"/>
          <w:right w:w="0" w:type="dxa"/>
        </w:tblCellMar>
        <w:tblLook w:val="04A0" w:firstRow="1" w:lastRow="0" w:firstColumn="1" w:lastColumn="0" w:noHBand="0" w:noVBand="1"/>
      </w:tblPr>
      <w:tblGrid>
        <w:gridCol w:w="1899"/>
        <w:gridCol w:w="2360"/>
        <w:gridCol w:w="1790"/>
        <w:gridCol w:w="3709"/>
      </w:tblGrid>
      <w:tr w:rsidR="00107AD3" w14:paraId="33962AFA" w14:textId="77777777">
        <w:trPr>
          <w:trHeight w:val="398"/>
          <w:tblHeader/>
        </w:trPr>
        <w:tc>
          <w:tcPr>
            <w:tcW w:w="1899"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3962AF6" w14:textId="77777777" w:rsidR="00107AD3" w:rsidRDefault="00D62ABB">
            <w:pPr>
              <w:jc w:val="center"/>
              <w:textAlignment w:val="top"/>
              <w:rPr>
                <w:color w:val="000000"/>
              </w:rPr>
            </w:pPr>
            <w:r>
              <w:rPr>
                <w:rFonts w:hint="eastAsia"/>
                <w:color w:val="000000"/>
                <w:lang w:val="en-US" w:eastAsia="zh-CN"/>
              </w:rPr>
              <w:t>Indicator</w:t>
            </w:r>
            <w:r>
              <w:rPr>
                <w:rFonts w:hint="eastAsia"/>
                <w:color w:val="000000"/>
                <w:lang w:val="en-US" w:eastAsia="zh-CN"/>
              </w:rPr>
              <w:t>s</w:t>
            </w:r>
            <w:r>
              <w:rPr>
                <w:rFonts w:hint="eastAsia"/>
                <w:color w:val="000000"/>
                <w:lang w:val="en-US" w:eastAsia="zh-CN"/>
              </w:rPr>
              <w:t xml:space="preserve"> Category</w:t>
            </w:r>
          </w:p>
        </w:tc>
        <w:tc>
          <w:tcPr>
            <w:tcW w:w="236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3962AF7" w14:textId="77777777" w:rsidR="00107AD3" w:rsidRDefault="00D62ABB">
            <w:pPr>
              <w:jc w:val="center"/>
              <w:textAlignment w:val="top"/>
              <w:rPr>
                <w:color w:val="000000"/>
              </w:rPr>
            </w:pPr>
            <w:r>
              <w:rPr>
                <w:rFonts w:hint="eastAsia"/>
                <w:color w:val="000000"/>
                <w:lang w:val="en-US" w:eastAsia="zh-CN"/>
              </w:rPr>
              <w:t>Specific Metrics</w:t>
            </w:r>
          </w:p>
        </w:tc>
        <w:tc>
          <w:tcPr>
            <w:tcW w:w="179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3962AF8" w14:textId="77777777" w:rsidR="00107AD3" w:rsidRDefault="00D62ABB">
            <w:pPr>
              <w:jc w:val="center"/>
              <w:textAlignment w:val="top"/>
              <w:rPr>
                <w:color w:val="000000"/>
              </w:rPr>
            </w:pPr>
            <w:r>
              <w:rPr>
                <w:rFonts w:hint="eastAsia"/>
                <w:color w:val="000000"/>
                <w:lang w:val="en-US" w:eastAsia="zh-CN"/>
              </w:rPr>
              <w:t>Requirement</w:t>
            </w:r>
          </w:p>
        </w:tc>
        <w:tc>
          <w:tcPr>
            <w:tcW w:w="3709"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3962AF9" w14:textId="77777777" w:rsidR="00107AD3" w:rsidRDefault="00D62ABB">
            <w:pPr>
              <w:jc w:val="center"/>
              <w:textAlignment w:val="top"/>
              <w:rPr>
                <w:color w:val="000000"/>
              </w:rPr>
            </w:pPr>
            <w:r>
              <w:rPr>
                <w:rFonts w:hint="eastAsia"/>
                <w:color w:val="000000"/>
                <w:lang w:val="en-US" w:eastAsia="zh-CN"/>
              </w:rPr>
              <w:t>Measurement Method</w:t>
            </w:r>
          </w:p>
        </w:tc>
      </w:tr>
      <w:tr w:rsidR="00107AD3" w14:paraId="33962AFF" w14:textId="77777777">
        <w:trPr>
          <w:trHeight w:val="398"/>
        </w:trPr>
        <w:tc>
          <w:tcPr>
            <w:tcW w:w="18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AFB" w14:textId="77777777" w:rsidR="00107AD3" w:rsidRDefault="00D62ABB">
            <w:pPr>
              <w:jc w:val="center"/>
              <w:textAlignment w:val="top"/>
              <w:rPr>
                <w:color w:val="000000"/>
              </w:rPr>
            </w:pPr>
            <w:r>
              <w:rPr>
                <w:rFonts w:hint="eastAsia"/>
                <w:color w:val="000000"/>
                <w:lang w:val="en-US" w:eastAsia="zh-CN"/>
              </w:rPr>
              <w:t>System Availability</w:t>
            </w:r>
          </w:p>
        </w:tc>
        <w:tc>
          <w:tcPr>
            <w:tcW w:w="23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AFC" w14:textId="77777777" w:rsidR="00107AD3" w:rsidRDefault="00D62ABB">
            <w:pPr>
              <w:jc w:val="center"/>
              <w:textAlignment w:val="top"/>
              <w:rPr>
                <w:color w:val="000000"/>
              </w:rPr>
            </w:pPr>
            <w:r>
              <w:rPr>
                <w:rFonts w:hint="eastAsia"/>
                <w:color w:val="000000"/>
                <w:lang w:val="en-US" w:eastAsia="zh-CN"/>
              </w:rPr>
              <w:t>Overall System Availability</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AFD" w14:textId="77777777" w:rsidR="00107AD3" w:rsidRDefault="00D62ABB">
            <w:pPr>
              <w:jc w:val="center"/>
              <w:textAlignment w:val="top"/>
              <w:rPr>
                <w:color w:val="000000"/>
              </w:rPr>
            </w:pPr>
            <w:r>
              <w:rPr>
                <w:rFonts w:hint="eastAsia"/>
                <w:color w:val="000000"/>
                <w:lang w:val="en-US" w:eastAsia="zh-CN"/>
              </w:rPr>
              <w:t>≥</w:t>
            </w:r>
            <w:r>
              <w:rPr>
                <w:rFonts w:hint="eastAsia"/>
                <w:color w:val="000000"/>
                <w:lang w:val="en-US" w:eastAsia="zh-CN"/>
              </w:rPr>
              <w:t xml:space="preserve"> 99.5%</w:t>
            </w:r>
          </w:p>
        </w:tc>
        <w:tc>
          <w:tcPr>
            <w:tcW w:w="3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AFE" w14:textId="77777777" w:rsidR="00107AD3" w:rsidRDefault="00D62ABB">
            <w:pPr>
              <w:jc w:val="center"/>
              <w:textAlignment w:val="top"/>
              <w:rPr>
                <w:color w:val="000000"/>
              </w:rPr>
            </w:pPr>
            <w:r>
              <w:rPr>
                <w:rFonts w:hint="eastAsia"/>
                <w:color w:val="000000"/>
                <w:lang w:val="en-US" w:eastAsia="zh-CN"/>
              </w:rPr>
              <w:t>Monthly Statistics (Uptime/Total Time)</w:t>
            </w:r>
          </w:p>
        </w:tc>
      </w:tr>
      <w:tr w:rsidR="00107AD3" w14:paraId="33962B05" w14:textId="77777777">
        <w:trPr>
          <w:trHeight w:val="398"/>
        </w:trPr>
        <w:tc>
          <w:tcPr>
            <w:tcW w:w="1899" w:type="dxa"/>
            <w:vMerge w:val="restart"/>
            <w:tcBorders>
              <w:top w:val="single" w:sz="4" w:space="0" w:color="000000"/>
              <w:left w:val="single" w:sz="4" w:space="0" w:color="000000"/>
              <w:right w:val="single" w:sz="4" w:space="0" w:color="000000"/>
            </w:tcBorders>
            <w:shd w:val="clear" w:color="auto" w:fill="FFFFFF"/>
            <w:tcMar>
              <w:top w:w="80" w:type="dxa"/>
              <w:left w:w="120" w:type="dxa"/>
              <w:bottom w:w="80" w:type="dxa"/>
              <w:right w:w="120" w:type="dxa"/>
            </w:tcMar>
            <w:vAlign w:val="center"/>
          </w:tcPr>
          <w:p w14:paraId="33962B00" w14:textId="77777777" w:rsidR="00107AD3" w:rsidRDefault="00D62ABB">
            <w:pPr>
              <w:jc w:val="center"/>
              <w:textAlignment w:val="top"/>
              <w:rPr>
                <w:color w:val="000000"/>
                <w:lang w:val="en-US" w:eastAsia="zh-CN"/>
              </w:rPr>
            </w:pPr>
            <w:r>
              <w:rPr>
                <w:rFonts w:hint="eastAsia"/>
                <w:color w:val="000000"/>
                <w:lang w:val="en-US" w:eastAsia="zh-CN"/>
              </w:rPr>
              <w:t>System Availability</w:t>
            </w:r>
          </w:p>
          <w:p w14:paraId="33962B01" w14:textId="77777777" w:rsidR="00107AD3" w:rsidRDefault="00D62ABB">
            <w:pPr>
              <w:jc w:val="center"/>
              <w:textAlignment w:val="top"/>
              <w:rPr>
                <w:color w:val="000000"/>
              </w:rPr>
            </w:pPr>
            <w:r>
              <w:rPr>
                <w:rFonts w:hint="eastAsia"/>
                <w:color w:val="000000"/>
                <w:lang w:val="en-US" w:eastAsia="zh-CN"/>
              </w:rPr>
              <w:t>Communication Performance</w:t>
            </w:r>
          </w:p>
        </w:tc>
        <w:tc>
          <w:tcPr>
            <w:tcW w:w="23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02" w14:textId="77777777" w:rsidR="00107AD3" w:rsidRDefault="00D62ABB">
            <w:pPr>
              <w:jc w:val="center"/>
              <w:textAlignment w:val="top"/>
              <w:rPr>
                <w:color w:val="000000"/>
              </w:rPr>
            </w:pPr>
            <w:r>
              <w:rPr>
                <w:rFonts w:hint="eastAsia"/>
                <w:color w:val="000000"/>
                <w:lang w:val="en-US" w:eastAsia="zh-CN"/>
              </w:rPr>
              <w:t>Data Transmission Success Rate</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03" w14:textId="77777777" w:rsidR="00107AD3" w:rsidRDefault="00D62ABB">
            <w:pPr>
              <w:jc w:val="center"/>
              <w:textAlignment w:val="top"/>
              <w:rPr>
                <w:color w:val="000000"/>
              </w:rPr>
            </w:pPr>
            <w:r>
              <w:rPr>
                <w:rFonts w:hint="eastAsia"/>
                <w:color w:val="000000"/>
                <w:lang w:val="en-US" w:eastAsia="zh-CN"/>
              </w:rPr>
              <w:t>≥</w:t>
            </w:r>
            <w:r>
              <w:rPr>
                <w:rFonts w:hint="eastAsia"/>
                <w:color w:val="000000"/>
                <w:lang w:val="en-US" w:eastAsia="zh-CN"/>
              </w:rPr>
              <w:t xml:space="preserve"> 98%</w:t>
            </w:r>
          </w:p>
        </w:tc>
        <w:tc>
          <w:tcPr>
            <w:tcW w:w="3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04" w14:textId="77777777" w:rsidR="00107AD3" w:rsidRDefault="00D62ABB">
            <w:pPr>
              <w:jc w:val="center"/>
              <w:textAlignment w:val="top"/>
              <w:rPr>
                <w:color w:val="000000"/>
              </w:rPr>
            </w:pPr>
            <w:r>
              <w:rPr>
                <w:rFonts w:hint="eastAsia"/>
                <w:color w:val="000000"/>
                <w:lang w:val="en-US" w:eastAsia="zh-CN"/>
              </w:rPr>
              <w:t>Percentage of Successfully Transmitted Packets</w:t>
            </w:r>
          </w:p>
        </w:tc>
      </w:tr>
      <w:tr w:rsidR="00107AD3" w14:paraId="33962B0B" w14:textId="77777777">
        <w:trPr>
          <w:trHeight w:val="398"/>
        </w:trPr>
        <w:tc>
          <w:tcPr>
            <w:tcW w:w="1899" w:type="dxa"/>
            <w:vMerge/>
            <w:tcBorders>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06" w14:textId="77777777" w:rsidR="00107AD3" w:rsidRDefault="00107AD3">
            <w:pPr>
              <w:jc w:val="center"/>
              <w:textAlignment w:val="top"/>
              <w:rPr>
                <w:color w:val="000000"/>
              </w:rPr>
            </w:pPr>
          </w:p>
        </w:tc>
        <w:tc>
          <w:tcPr>
            <w:tcW w:w="23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07" w14:textId="77777777" w:rsidR="00107AD3" w:rsidRDefault="00D62ABB">
            <w:pPr>
              <w:jc w:val="center"/>
              <w:textAlignment w:val="top"/>
              <w:rPr>
                <w:color w:val="000000"/>
              </w:rPr>
            </w:pPr>
            <w:r>
              <w:rPr>
                <w:rFonts w:hint="eastAsia"/>
                <w:color w:val="000000"/>
                <w:lang w:val="en-US" w:eastAsia="zh-CN"/>
              </w:rPr>
              <w:t>Communication Latency (End-to-End)</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08" w14:textId="77777777" w:rsidR="00107AD3" w:rsidRDefault="00D62ABB">
            <w:pPr>
              <w:jc w:val="center"/>
              <w:textAlignment w:val="top"/>
              <w:rPr>
                <w:color w:val="000000"/>
                <w:lang w:val="en-US" w:eastAsia="zh-CN"/>
              </w:rPr>
            </w:pPr>
            <w:r>
              <w:rPr>
                <w:rFonts w:hint="eastAsia"/>
                <w:color w:val="000000"/>
                <w:lang w:val="en-US" w:eastAsia="zh-CN"/>
              </w:rPr>
              <w:t>≤</w:t>
            </w:r>
            <w:r>
              <w:rPr>
                <w:rFonts w:hint="eastAsia"/>
                <w:color w:val="000000"/>
                <w:lang w:val="en-US" w:eastAsia="zh-CN"/>
              </w:rPr>
              <w:t>30</w:t>
            </w:r>
            <w:r>
              <w:rPr>
                <w:rFonts w:hint="eastAsia"/>
                <w:color w:val="000000"/>
                <w:lang w:val="en-US" w:eastAsia="zh-CN"/>
              </w:rPr>
              <w:t xml:space="preserve"> </w:t>
            </w:r>
            <w:r>
              <w:rPr>
                <w:rFonts w:hint="eastAsia"/>
                <w:color w:val="000000"/>
                <w:lang w:val="en-US" w:eastAsia="zh-CN"/>
              </w:rPr>
              <w:t>seconds</w:t>
            </w:r>
          </w:p>
          <w:p w14:paraId="33962B09" w14:textId="77777777" w:rsidR="00107AD3" w:rsidRDefault="00D62ABB">
            <w:pPr>
              <w:jc w:val="center"/>
              <w:textAlignment w:val="top"/>
              <w:rPr>
                <w:color w:val="000000"/>
              </w:rPr>
            </w:pPr>
            <w:r>
              <w:rPr>
                <w:rFonts w:hint="eastAsia"/>
                <w:color w:val="000000"/>
                <w:lang w:val="en-US" w:eastAsia="zh-CN"/>
              </w:rPr>
              <w:t>(alarm type)</w:t>
            </w:r>
          </w:p>
        </w:tc>
        <w:tc>
          <w:tcPr>
            <w:tcW w:w="3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0A" w14:textId="77777777" w:rsidR="00107AD3" w:rsidRDefault="00D62ABB">
            <w:pPr>
              <w:jc w:val="center"/>
              <w:textAlignment w:val="top"/>
              <w:rPr>
                <w:color w:val="000000"/>
              </w:rPr>
            </w:pPr>
            <w:r>
              <w:rPr>
                <w:rFonts w:hint="eastAsia"/>
                <w:color w:val="000000"/>
                <w:lang w:val="en-US" w:eastAsia="zh-CN"/>
              </w:rPr>
              <w:t>Simulation Testing</w:t>
            </w:r>
            <w:r>
              <w:rPr>
                <w:rFonts w:hint="eastAsia"/>
                <w:color w:val="000000"/>
                <w:lang w:val="en-US" w:eastAsia="zh-CN"/>
              </w:rPr>
              <w:t xml:space="preserve"> and record</w:t>
            </w:r>
            <w:r>
              <w:rPr>
                <w:rFonts w:hint="eastAsia"/>
                <w:color w:val="000000"/>
                <w:lang w:val="en-US" w:eastAsia="zh-CN"/>
              </w:rPr>
              <w:t xml:space="preserve"> End-to-End Latency</w:t>
            </w:r>
          </w:p>
        </w:tc>
      </w:tr>
      <w:tr w:rsidR="00107AD3" w14:paraId="33962B10" w14:textId="77777777">
        <w:trPr>
          <w:trHeight w:val="398"/>
        </w:trPr>
        <w:tc>
          <w:tcPr>
            <w:tcW w:w="18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0C" w14:textId="77777777" w:rsidR="00107AD3" w:rsidRDefault="00D62ABB">
            <w:pPr>
              <w:jc w:val="center"/>
              <w:textAlignment w:val="top"/>
              <w:rPr>
                <w:color w:val="000000"/>
              </w:rPr>
            </w:pPr>
            <w:r>
              <w:rPr>
                <w:rFonts w:hint="eastAsia"/>
                <w:color w:val="000000"/>
                <w:lang w:val="en-US" w:eastAsia="zh-CN"/>
              </w:rPr>
              <w:t>Data Integrity</w:t>
            </w:r>
          </w:p>
        </w:tc>
        <w:tc>
          <w:tcPr>
            <w:tcW w:w="23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0D" w14:textId="77777777" w:rsidR="00107AD3" w:rsidRDefault="00D62ABB">
            <w:pPr>
              <w:jc w:val="center"/>
              <w:textAlignment w:val="top"/>
              <w:rPr>
                <w:color w:val="000000"/>
              </w:rPr>
            </w:pPr>
            <w:r>
              <w:rPr>
                <w:rFonts w:hint="eastAsia"/>
                <w:color w:val="000000"/>
                <w:lang w:val="en-US" w:eastAsia="zh-CN"/>
              </w:rPr>
              <w:t>Data Loss Rate</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0E" w14:textId="77777777" w:rsidR="00107AD3" w:rsidRDefault="00D62ABB">
            <w:pPr>
              <w:jc w:val="center"/>
              <w:textAlignment w:val="top"/>
              <w:rPr>
                <w:color w:val="000000"/>
              </w:rPr>
            </w:pPr>
            <w:r>
              <w:rPr>
                <w:rFonts w:hint="eastAsia"/>
                <w:color w:val="000000"/>
                <w:lang w:val="en-US" w:eastAsia="zh-CN"/>
              </w:rPr>
              <w:t>≤</w:t>
            </w:r>
            <w:r>
              <w:rPr>
                <w:rFonts w:hint="eastAsia"/>
                <w:color w:val="000000"/>
                <w:lang w:val="en-US" w:eastAsia="zh-CN"/>
              </w:rPr>
              <w:t xml:space="preserve"> 1%</w:t>
            </w:r>
          </w:p>
        </w:tc>
        <w:tc>
          <w:tcPr>
            <w:tcW w:w="3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0F" w14:textId="77777777" w:rsidR="00107AD3" w:rsidRDefault="00D62ABB">
            <w:pPr>
              <w:jc w:val="center"/>
              <w:textAlignment w:val="top"/>
              <w:rPr>
                <w:color w:val="000000"/>
              </w:rPr>
            </w:pPr>
            <w:r>
              <w:rPr>
                <w:rFonts w:hint="eastAsia"/>
                <w:color w:val="000000"/>
                <w:lang w:val="en-US" w:eastAsia="zh-CN"/>
              </w:rPr>
              <w:t>Compare sent and received packet counts</w:t>
            </w:r>
          </w:p>
        </w:tc>
      </w:tr>
      <w:tr w:rsidR="00107AD3" w14:paraId="33962B15" w14:textId="77777777">
        <w:trPr>
          <w:trHeight w:val="398"/>
        </w:trPr>
        <w:tc>
          <w:tcPr>
            <w:tcW w:w="18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11" w14:textId="77777777" w:rsidR="00107AD3" w:rsidRDefault="00D62ABB">
            <w:pPr>
              <w:jc w:val="center"/>
              <w:textAlignment w:val="top"/>
              <w:rPr>
                <w:color w:val="000000"/>
              </w:rPr>
            </w:pPr>
            <w:r>
              <w:rPr>
                <w:rFonts w:hint="eastAsia"/>
                <w:color w:val="000000"/>
                <w:lang w:val="en-US" w:eastAsia="zh-CN"/>
              </w:rPr>
              <w:t>Control Reliability</w:t>
            </w:r>
          </w:p>
        </w:tc>
        <w:tc>
          <w:tcPr>
            <w:tcW w:w="23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12" w14:textId="77777777" w:rsidR="00107AD3" w:rsidRDefault="00D62ABB">
            <w:pPr>
              <w:jc w:val="center"/>
              <w:textAlignment w:val="top"/>
              <w:rPr>
                <w:color w:val="000000"/>
              </w:rPr>
            </w:pPr>
            <w:r>
              <w:rPr>
                <w:rFonts w:hint="eastAsia"/>
                <w:color w:val="000000"/>
                <w:lang w:val="en-US" w:eastAsia="zh-CN"/>
              </w:rPr>
              <w:t>Remote Command Execution Success Rate</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13" w14:textId="77777777" w:rsidR="00107AD3" w:rsidRDefault="00D62ABB">
            <w:pPr>
              <w:jc w:val="center"/>
              <w:textAlignment w:val="top"/>
              <w:rPr>
                <w:color w:val="000000"/>
              </w:rPr>
            </w:pPr>
            <w:r>
              <w:rPr>
                <w:rFonts w:hint="eastAsia"/>
                <w:color w:val="000000"/>
                <w:lang w:val="en-US" w:eastAsia="zh-CN"/>
              </w:rPr>
              <w:t>≥</w:t>
            </w:r>
            <w:r>
              <w:rPr>
                <w:rFonts w:hint="eastAsia"/>
                <w:color w:val="000000"/>
                <w:lang w:val="en-US" w:eastAsia="zh-CN"/>
              </w:rPr>
              <w:t xml:space="preserve"> 9</w:t>
            </w:r>
            <w:r>
              <w:rPr>
                <w:rFonts w:hint="eastAsia"/>
                <w:color w:val="000000"/>
                <w:lang w:val="en-US" w:eastAsia="zh-CN"/>
              </w:rPr>
              <w:t>9</w:t>
            </w:r>
            <w:r>
              <w:rPr>
                <w:rFonts w:hint="eastAsia"/>
                <w:color w:val="000000"/>
                <w:lang w:val="en-US" w:eastAsia="zh-CN"/>
              </w:rPr>
              <w:t>%</w:t>
            </w:r>
          </w:p>
        </w:tc>
        <w:tc>
          <w:tcPr>
            <w:tcW w:w="3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14" w14:textId="77777777" w:rsidR="00107AD3" w:rsidRDefault="00D62ABB">
            <w:pPr>
              <w:jc w:val="center"/>
              <w:textAlignment w:val="top"/>
              <w:rPr>
                <w:color w:val="000000"/>
              </w:rPr>
            </w:pPr>
            <w:r>
              <w:rPr>
                <w:rFonts w:hint="eastAsia"/>
                <w:color w:val="000000"/>
                <w:lang w:val="en-US" w:eastAsia="zh-CN"/>
              </w:rPr>
              <w:t>Record control command issuance and execution results</w:t>
            </w:r>
          </w:p>
        </w:tc>
      </w:tr>
      <w:tr w:rsidR="00107AD3" w14:paraId="33962B1A" w14:textId="77777777">
        <w:trPr>
          <w:trHeight w:val="398"/>
        </w:trPr>
        <w:tc>
          <w:tcPr>
            <w:tcW w:w="18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16" w14:textId="77777777" w:rsidR="00107AD3" w:rsidRDefault="00D62ABB">
            <w:pPr>
              <w:jc w:val="center"/>
              <w:textAlignment w:val="top"/>
              <w:rPr>
                <w:color w:val="000000"/>
              </w:rPr>
            </w:pPr>
            <w:r>
              <w:rPr>
                <w:rFonts w:hint="eastAsia"/>
                <w:color w:val="000000"/>
                <w:lang w:val="en-US" w:eastAsia="zh-CN"/>
              </w:rPr>
              <w:t>Alarm Performance</w:t>
            </w:r>
          </w:p>
        </w:tc>
        <w:tc>
          <w:tcPr>
            <w:tcW w:w="23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17" w14:textId="77777777" w:rsidR="00107AD3" w:rsidRDefault="00D62ABB">
            <w:pPr>
              <w:jc w:val="center"/>
              <w:textAlignment w:val="top"/>
              <w:rPr>
                <w:color w:val="000000"/>
                <w:lang w:eastAsia="zh-CN"/>
              </w:rPr>
            </w:pPr>
            <w:r>
              <w:rPr>
                <w:rFonts w:hint="eastAsia"/>
                <w:color w:val="000000"/>
                <w:lang w:eastAsia="zh-CN"/>
              </w:rPr>
              <w:t>Alarm Accuracy Rate</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18" w14:textId="77777777" w:rsidR="00107AD3" w:rsidRDefault="00D62ABB">
            <w:pPr>
              <w:jc w:val="center"/>
              <w:textAlignment w:val="top"/>
              <w:rPr>
                <w:color w:val="000000"/>
              </w:rPr>
            </w:pPr>
            <w:r>
              <w:rPr>
                <w:rFonts w:hint="eastAsia"/>
                <w:color w:val="000000"/>
                <w:lang w:val="en-US" w:eastAsia="zh-CN"/>
              </w:rPr>
              <w:t>≥</w:t>
            </w:r>
            <w:r>
              <w:rPr>
                <w:rFonts w:hint="eastAsia"/>
                <w:color w:val="000000"/>
                <w:lang w:val="en-US" w:eastAsia="zh-CN"/>
              </w:rPr>
              <w:t xml:space="preserve"> 98%</w:t>
            </w:r>
          </w:p>
        </w:tc>
        <w:tc>
          <w:tcPr>
            <w:tcW w:w="3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19" w14:textId="77777777" w:rsidR="00107AD3" w:rsidRDefault="00D62ABB">
            <w:pPr>
              <w:jc w:val="center"/>
              <w:textAlignment w:val="top"/>
              <w:rPr>
                <w:color w:val="000000"/>
              </w:rPr>
            </w:pPr>
            <w:r>
              <w:rPr>
                <w:rFonts w:hint="eastAsia"/>
                <w:color w:val="000000"/>
                <w:lang w:val="en-US" w:eastAsia="zh-CN"/>
              </w:rPr>
              <w:t xml:space="preserve">Simulate fault scenarios </w:t>
            </w:r>
            <w:r>
              <w:rPr>
                <w:rFonts w:hint="eastAsia"/>
                <w:color w:val="000000"/>
                <w:lang w:val="en-US" w:eastAsia="zh-CN"/>
              </w:rPr>
              <w:t>and</w:t>
            </w:r>
            <w:r>
              <w:rPr>
                <w:rFonts w:hint="eastAsia"/>
                <w:color w:val="000000"/>
                <w:lang w:val="en-US" w:eastAsia="zh-CN"/>
              </w:rPr>
              <w:t xml:space="preserve"> evaluate alarm trigger accuracy</w:t>
            </w:r>
          </w:p>
        </w:tc>
      </w:tr>
      <w:tr w:rsidR="00107AD3" w14:paraId="33962B1F" w14:textId="77777777">
        <w:trPr>
          <w:trHeight w:val="408"/>
        </w:trPr>
        <w:tc>
          <w:tcPr>
            <w:tcW w:w="18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1B" w14:textId="77777777" w:rsidR="00107AD3" w:rsidRDefault="00D62ABB">
            <w:pPr>
              <w:jc w:val="center"/>
              <w:textAlignment w:val="top"/>
              <w:rPr>
                <w:color w:val="000000"/>
                <w:lang w:eastAsia="zh-CN"/>
              </w:rPr>
            </w:pPr>
            <w:r>
              <w:rPr>
                <w:rFonts w:hint="eastAsia"/>
                <w:color w:val="000000"/>
                <w:lang w:eastAsia="zh-CN"/>
              </w:rPr>
              <w:t>Power Supply Adaptability</w:t>
            </w:r>
          </w:p>
        </w:tc>
        <w:tc>
          <w:tcPr>
            <w:tcW w:w="23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1C" w14:textId="77777777" w:rsidR="00107AD3" w:rsidRDefault="00D62ABB">
            <w:pPr>
              <w:jc w:val="center"/>
              <w:textAlignment w:val="top"/>
              <w:rPr>
                <w:color w:val="000000"/>
              </w:rPr>
            </w:pPr>
            <w:r>
              <w:rPr>
                <w:rFonts w:hint="eastAsia"/>
                <w:color w:val="000000"/>
                <w:lang w:val="en-US" w:eastAsia="zh-CN"/>
              </w:rPr>
              <w:t>Power Switchover Time</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1D" w14:textId="77777777" w:rsidR="00107AD3" w:rsidRDefault="00D62ABB">
            <w:pPr>
              <w:jc w:val="center"/>
              <w:textAlignment w:val="top"/>
              <w:rPr>
                <w:color w:val="000000"/>
                <w:lang w:val="en-US"/>
              </w:rPr>
            </w:pPr>
            <w:r>
              <w:rPr>
                <w:rFonts w:hint="eastAsia"/>
                <w:color w:val="000000"/>
                <w:lang w:val="en-US" w:eastAsia="zh-CN"/>
              </w:rPr>
              <w:t>≤</w:t>
            </w:r>
            <w:r>
              <w:rPr>
                <w:rFonts w:hint="eastAsia"/>
                <w:color w:val="000000"/>
                <w:lang w:val="en-US" w:eastAsia="zh-CN"/>
              </w:rPr>
              <w:t xml:space="preserve"> 1</w:t>
            </w:r>
            <w:r>
              <w:rPr>
                <w:rFonts w:hint="eastAsia"/>
                <w:color w:val="000000"/>
                <w:lang w:val="en-US" w:eastAsia="zh-CN"/>
              </w:rPr>
              <w:t xml:space="preserve">0 </w:t>
            </w:r>
            <w:r>
              <w:rPr>
                <w:rFonts w:hint="eastAsia"/>
                <w:color w:val="000000"/>
                <w:lang w:val="en-US" w:eastAsia="zh-CN"/>
              </w:rPr>
              <w:t>seconds</w:t>
            </w:r>
          </w:p>
        </w:tc>
        <w:tc>
          <w:tcPr>
            <w:tcW w:w="3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1E" w14:textId="77777777" w:rsidR="00107AD3" w:rsidRDefault="00D62ABB">
            <w:pPr>
              <w:jc w:val="center"/>
              <w:textAlignment w:val="top"/>
              <w:rPr>
                <w:color w:val="000000"/>
              </w:rPr>
            </w:pPr>
            <w:r>
              <w:rPr>
                <w:rFonts w:hint="eastAsia"/>
                <w:color w:val="000000"/>
                <w:lang w:val="en-US" w:eastAsia="zh-CN"/>
              </w:rPr>
              <w:t xml:space="preserve">Simulate main power failure </w:t>
            </w:r>
            <w:r>
              <w:rPr>
                <w:rFonts w:hint="eastAsia"/>
                <w:color w:val="000000"/>
                <w:lang w:val="en-US" w:eastAsia="zh-CN"/>
              </w:rPr>
              <w:t>and</w:t>
            </w:r>
            <w:r>
              <w:rPr>
                <w:rFonts w:hint="eastAsia"/>
                <w:color w:val="000000"/>
                <w:lang w:val="en-US" w:eastAsia="zh-CN"/>
              </w:rPr>
              <w:t xml:space="preserve"> record backup power switchover time</w:t>
            </w:r>
          </w:p>
        </w:tc>
      </w:tr>
      <w:tr w:rsidR="00107AD3" w14:paraId="33962B24" w14:textId="77777777">
        <w:trPr>
          <w:trHeight w:val="408"/>
        </w:trPr>
        <w:tc>
          <w:tcPr>
            <w:tcW w:w="1899"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20" w14:textId="77777777" w:rsidR="00107AD3" w:rsidRDefault="00D62ABB">
            <w:pPr>
              <w:jc w:val="center"/>
              <w:textAlignment w:val="top"/>
              <w:rPr>
                <w:color w:val="000000"/>
                <w:lang w:eastAsia="zh-CN"/>
              </w:rPr>
            </w:pPr>
            <w:r>
              <w:rPr>
                <w:rFonts w:hint="eastAsia"/>
                <w:color w:val="000000"/>
                <w:lang w:eastAsia="zh-CN"/>
              </w:rPr>
              <w:lastRenderedPageBreak/>
              <w:t xml:space="preserve">Environmental Adaptability    </w:t>
            </w:r>
          </w:p>
        </w:tc>
        <w:tc>
          <w:tcPr>
            <w:tcW w:w="236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21" w14:textId="77777777" w:rsidR="00107AD3" w:rsidRDefault="00D62ABB">
            <w:pPr>
              <w:jc w:val="center"/>
              <w:textAlignment w:val="top"/>
              <w:rPr>
                <w:color w:val="000000"/>
                <w:lang w:val="en-US" w:eastAsia="zh-CN"/>
              </w:rPr>
            </w:pPr>
            <w:r>
              <w:rPr>
                <w:rFonts w:hint="eastAsia"/>
                <w:color w:val="000000"/>
                <w:lang w:val="en-US" w:eastAsia="zh-CN"/>
              </w:rPr>
              <w:t>Temperature/Humidity/Salt Spray Testing Passed</w:t>
            </w:r>
          </w:p>
        </w:tc>
        <w:tc>
          <w:tcPr>
            <w:tcW w:w="179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22" w14:textId="77777777" w:rsidR="00107AD3" w:rsidRDefault="00D62ABB">
            <w:pPr>
              <w:jc w:val="center"/>
              <w:textAlignment w:val="top"/>
              <w:rPr>
                <w:color w:val="000000"/>
                <w:lang w:val="en-US" w:eastAsia="zh-CN"/>
              </w:rPr>
            </w:pPr>
            <w:r>
              <w:rPr>
                <w:rFonts w:hint="eastAsia"/>
                <w:color w:val="000000"/>
                <w:lang w:val="en-US" w:eastAsia="zh-CN"/>
              </w:rPr>
              <w:t xml:space="preserve">Meets Design Requirements    </w:t>
            </w:r>
          </w:p>
        </w:tc>
        <w:tc>
          <w:tcPr>
            <w:tcW w:w="3709"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23" w14:textId="77777777" w:rsidR="00107AD3" w:rsidRDefault="00D62ABB">
            <w:pPr>
              <w:jc w:val="center"/>
              <w:textAlignment w:val="top"/>
              <w:rPr>
                <w:color w:val="000000"/>
                <w:lang w:val="en-US" w:eastAsia="zh-CN"/>
              </w:rPr>
            </w:pPr>
            <w:r>
              <w:rPr>
                <w:rFonts w:hint="eastAsia"/>
                <w:color w:val="000000"/>
                <w:lang w:val="en-US" w:eastAsia="zh-CN"/>
              </w:rPr>
              <w:t>Conducted high/low temperature, humidity/heat, salt spray/corrosion, waterproofing, and vibration tests on field stations and base station equipment respectively, documenting their functional status and structural integrity.</w:t>
            </w:r>
          </w:p>
        </w:tc>
      </w:tr>
    </w:tbl>
    <w:p w14:paraId="33962B25" w14:textId="77777777" w:rsidR="00107AD3" w:rsidRDefault="00D62ABB">
      <w:pPr>
        <w:pStyle w:val="BodyText"/>
        <w:jc w:val="center"/>
        <w:rPr>
          <w:rFonts w:asciiTheme="minorHAnsi" w:hAnsiTheme="minorHAnsi"/>
          <w:lang w:val="en-US" w:eastAsia="zh-CN"/>
        </w:rPr>
      </w:pPr>
      <w:r>
        <w:rPr>
          <w:rFonts w:asciiTheme="minorHAnsi" w:hAnsiTheme="minorHAnsi"/>
          <w:lang w:val="en-US" w:eastAsia="zh-CN"/>
        </w:rPr>
        <w:t xml:space="preserve">Table </w:t>
      </w:r>
      <w:r>
        <w:rPr>
          <w:rFonts w:asciiTheme="minorHAnsi" w:hAnsiTheme="minorHAnsi" w:hint="eastAsia"/>
          <w:lang w:val="en-US" w:eastAsia="zh-CN"/>
        </w:rPr>
        <w:t>2</w:t>
      </w:r>
      <w:r>
        <w:rPr>
          <w:rFonts w:asciiTheme="minorHAnsi" w:hAnsiTheme="minorHAnsi"/>
          <w:lang w:val="en-US" w:eastAsia="zh-CN"/>
        </w:rPr>
        <w:t xml:space="preserve"> </w:t>
      </w:r>
      <w:r>
        <w:rPr>
          <w:rFonts w:asciiTheme="minorHAnsi" w:hAnsiTheme="minorHAnsi"/>
          <w:lang w:val="en-US" w:eastAsia="zh-CN"/>
        </w:rPr>
        <w:t>key performance indicators</w:t>
      </w:r>
    </w:p>
    <w:p w14:paraId="33962B26" w14:textId="77777777" w:rsidR="00107AD3" w:rsidRDefault="00D62ABB">
      <w:pPr>
        <w:pStyle w:val="Heading2"/>
        <w:numPr>
          <w:ilvl w:val="1"/>
          <w:numId w:val="0"/>
        </w:numPr>
        <w:rPr>
          <w:lang w:val="en-US" w:eastAsia="zh-CN"/>
        </w:rPr>
      </w:pPr>
      <w:r>
        <w:rPr>
          <w:rFonts w:hint="eastAsia"/>
          <w:lang w:val="en-US" w:eastAsia="zh-CN"/>
        </w:rPr>
        <w:t>3.7.4 Testing Methods and contents</w:t>
      </w:r>
    </w:p>
    <w:p w14:paraId="33962B27" w14:textId="77777777" w:rsidR="00107AD3" w:rsidRDefault="00D62ABB">
      <w:pPr>
        <w:pStyle w:val="Heading2"/>
        <w:numPr>
          <w:ilvl w:val="0"/>
          <w:numId w:val="25"/>
        </w:numPr>
        <w:rPr>
          <w:lang w:val="en-US" w:eastAsia="zh-CN"/>
        </w:rPr>
      </w:pPr>
      <w:r>
        <w:rPr>
          <w:rFonts w:hint="eastAsia"/>
          <w:lang w:val="en-US" w:eastAsia="zh-CN"/>
        </w:rPr>
        <w:t>Test Methods</w:t>
      </w:r>
    </w:p>
    <w:p w14:paraId="33962B28" w14:textId="77777777" w:rsidR="00107AD3" w:rsidRDefault="00D62ABB">
      <w:pPr>
        <w:pStyle w:val="BodyText"/>
        <w:numPr>
          <w:ilvl w:val="255"/>
          <w:numId w:val="0"/>
        </w:numPr>
        <w:rPr>
          <w:rFonts w:asciiTheme="minorHAnsi" w:hAnsiTheme="minorHAnsi"/>
          <w:lang w:val="en-US" w:eastAsia="zh-CN"/>
        </w:rPr>
      </w:pP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w:t>
      </w:r>
      <w:r>
        <w:rPr>
          <w:rFonts w:asciiTheme="minorHAnsi" w:hAnsiTheme="minorHAnsi"/>
          <w:lang w:val="en-US" w:eastAsia="zh-CN"/>
        </w:rPr>
        <w:t>Simulation Testing: Use simulation platforms to replicate various faults and abnormal scenarios;</w:t>
      </w:r>
    </w:p>
    <w:p w14:paraId="33962B29" w14:textId="77777777" w:rsidR="00107AD3" w:rsidRDefault="00D62ABB">
      <w:pPr>
        <w:pStyle w:val="BodyText"/>
        <w:numPr>
          <w:ilvl w:val="255"/>
          <w:numId w:val="0"/>
        </w:numPr>
        <w:rPr>
          <w:rFonts w:asciiTheme="minorHAnsi" w:hAnsiTheme="minorHAnsi"/>
          <w:lang w:val="en-US" w:eastAsia="zh-CN"/>
        </w:rPr>
      </w:pP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w:t>
      </w:r>
      <w:r>
        <w:rPr>
          <w:rFonts w:asciiTheme="minorHAnsi" w:hAnsiTheme="minorHAnsi"/>
          <w:lang w:val="en-US" w:eastAsia="zh-CN"/>
        </w:rPr>
        <w:t xml:space="preserve">Field Testing: Conduct functional and performance verification at actual </w:t>
      </w:r>
      <w:r>
        <w:rPr>
          <w:rFonts w:asciiTheme="minorHAnsi" w:hAnsiTheme="minorHAnsi" w:hint="eastAsia"/>
          <w:lang w:val="en-US" w:eastAsia="zh-CN"/>
        </w:rPr>
        <w:t>AtoN</w:t>
      </w:r>
      <w:r>
        <w:rPr>
          <w:rFonts w:asciiTheme="minorHAnsi" w:hAnsiTheme="minorHAnsi"/>
          <w:lang w:val="en-US" w:eastAsia="zh-CN"/>
        </w:rPr>
        <w:t xml:space="preserve"> sites;</w:t>
      </w:r>
    </w:p>
    <w:p w14:paraId="33962B2A" w14:textId="77777777" w:rsidR="00107AD3" w:rsidRDefault="00D62ABB">
      <w:pPr>
        <w:pStyle w:val="BodyText"/>
        <w:numPr>
          <w:ilvl w:val="255"/>
          <w:numId w:val="0"/>
        </w:numPr>
        <w:rPr>
          <w:rFonts w:asciiTheme="minorHAnsi" w:hAnsiTheme="minorHAnsi"/>
          <w:lang w:val="en-US" w:eastAsia="zh-CN"/>
        </w:rPr>
      </w:pP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w:t>
      </w:r>
      <w:r>
        <w:rPr>
          <w:rFonts w:asciiTheme="minorHAnsi" w:hAnsiTheme="minorHAnsi"/>
          <w:lang w:val="en-US" w:eastAsia="zh-CN"/>
        </w:rPr>
        <w:t>Stress Testing: Simulate high-concurrency data flows (e.g., simultaneous alarms from multiple sites) and command issuance scenarios;</w:t>
      </w:r>
    </w:p>
    <w:p w14:paraId="33962B2B" w14:textId="77777777" w:rsidR="00107AD3" w:rsidRDefault="00D62ABB">
      <w:pPr>
        <w:pStyle w:val="BodyText"/>
        <w:numPr>
          <w:ilvl w:val="255"/>
          <w:numId w:val="0"/>
        </w:numPr>
        <w:rPr>
          <w:rFonts w:asciiTheme="minorHAnsi" w:hAnsiTheme="minorHAnsi"/>
          <w:lang w:val="en-US" w:eastAsia="zh-CN"/>
        </w:rPr>
      </w:pPr>
      <w:r>
        <w:rPr>
          <w:rFonts w:asciiTheme="minorHAnsi" w:eastAsiaTheme="minorHAnsi" w:hAnsiTheme="minorHAnsi" w:cstheme="minorBidi" w:hint="eastAsia"/>
          <w:lang w:val="en-US" w:eastAsia="zh-CN"/>
        </w:rPr>
        <w:t>•</w:t>
      </w:r>
      <w:r>
        <w:rPr>
          <w:rFonts w:asciiTheme="minorHAnsi" w:hAnsiTheme="minorHAnsi"/>
          <w:lang w:val="en-US" w:eastAsia="zh-CN"/>
        </w:rPr>
        <w:t>Long-Term Operational Testing: Maintain continuous system operation for over 30 days, recording stability metrics, memory leaks, performance drift, and related data.</w:t>
      </w:r>
    </w:p>
    <w:p w14:paraId="33962B2C" w14:textId="77777777" w:rsidR="00107AD3" w:rsidRDefault="00D62ABB">
      <w:pPr>
        <w:pStyle w:val="Heading2"/>
        <w:numPr>
          <w:ilvl w:val="0"/>
          <w:numId w:val="25"/>
        </w:numPr>
        <w:rPr>
          <w:lang w:val="en-US" w:eastAsia="zh-CN"/>
        </w:rPr>
      </w:pPr>
      <w:r>
        <w:rPr>
          <w:rFonts w:hint="eastAsia"/>
          <w:lang w:val="en-US" w:eastAsia="zh-CN"/>
        </w:rPr>
        <w:t>Test contents</w:t>
      </w:r>
    </w:p>
    <w:p w14:paraId="33962B2D" w14:textId="77777777" w:rsidR="00107AD3" w:rsidRDefault="00D62ABB">
      <w:pPr>
        <w:pStyle w:val="BodyText"/>
        <w:rPr>
          <w:rFonts w:asciiTheme="minorHAnsi" w:hAnsiTheme="minorHAnsi"/>
          <w:lang w:val="en-US" w:eastAsia="zh-CN"/>
        </w:rPr>
      </w:pPr>
      <w:r>
        <w:rPr>
          <w:rFonts w:asciiTheme="minorHAnsi" w:hAnsiTheme="minorHAnsi"/>
          <w:lang w:val="en-US" w:eastAsia="zh-CN"/>
        </w:rPr>
        <w:t>Including but not limited to:</w:t>
      </w:r>
    </w:p>
    <w:p w14:paraId="33962B2E" w14:textId="77777777" w:rsidR="00107AD3" w:rsidRDefault="00D62ABB">
      <w:pPr>
        <w:pStyle w:val="BodyText"/>
        <w:numPr>
          <w:ilvl w:val="255"/>
          <w:numId w:val="0"/>
        </w:numPr>
        <w:rPr>
          <w:rFonts w:asciiTheme="minorHAnsi" w:hAnsiTheme="minorHAnsi"/>
          <w:lang w:val="en-US" w:eastAsia="zh-CN"/>
        </w:rPr>
      </w:pP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w:t>
      </w:r>
      <w:r>
        <w:rPr>
          <w:rFonts w:asciiTheme="minorHAnsi" w:hAnsiTheme="minorHAnsi"/>
          <w:lang w:val="en-US" w:eastAsia="zh-CN"/>
        </w:rPr>
        <w:t>Communication link testing: Simulate scenarios such as signal interruption, weak signals, and interference to validate link redundancy and recovery capabilities;</w:t>
      </w:r>
    </w:p>
    <w:p w14:paraId="33962B2F" w14:textId="77777777" w:rsidR="00107AD3" w:rsidRDefault="00D62ABB">
      <w:pPr>
        <w:pStyle w:val="BodyText"/>
        <w:numPr>
          <w:ilvl w:val="255"/>
          <w:numId w:val="0"/>
        </w:numPr>
        <w:rPr>
          <w:rFonts w:asciiTheme="minorHAnsi" w:hAnsiTheme="minorHAnsi"/>
          <w:lang w:val="en-US" w:eastAsia="zh-CN"/>
        </w:rPr>
      </w:pP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w:t>
      </w:r>
      <w:r>
        <w:rPr>
          <w:rFonts w:asciiTheme="minorHAnsi" w:hAnsiTheme="minorHAnsi"/>
          <w:lang w:val="en-US" w:eastAsia="zh-CN"/>
        </w:rPr>
        <w:t>Data acquisition accuracy testing: Compare field measurements with system display values; errors should remain within the device's tolerance range;</w:t>
      </w:r>
    </w:p>
    <w:p w14:paraId="33962B30" w14:textId="77777777" w:rsidR="00107AD3" w:rsidRDefault="00D62ABB">
      <w:pPr>
        <w:pStyle w:val="BodyText"/>
        <w:numPr>
          <w:ilvl w:val="255"/>
          <w:numId w:val="0"/>
        </w:numPr>
        <w:rPr>
          <w:rFonts w:asciiTheme="minorHAnsi" w:hAnsiTheme="minorHAnsi"/>
          <w:lang w:val="en-US" w:eastAsia="zh-CN"/>
        </w:rPr>
      </w:pP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w:t>
      </w:r>
      <w:r>
        <w:rPr>
          <w:rFonts w:asciiTheme="minorHAnsi" w:hAnsiTheme="minorHAnsi"/>
          <w:lang w:val="en-US" w:eastAsia="zh-CN"/>
        </w:rPr>
        <w:t>Remote control functionality testing: Verify the accuracy and security of control commands such as switching, adjustment, and reset;</w:t>
      </w:r>
    </w:p>
    <w:p w14:paraId="33962B31" w14:textId="77777777" w:rsidR="00107AD3" w:rsidRDefault="00D62ABB">
      <w:pPr>
        <w:pStyle w:val="BodyText"/>
        <w:numPr>
          <w:ilvl w:val="255"/>
          <w:numId w:val="0"/>
        </w:numPr>
        <w:rPr>
          <w:rFonts w:asciiTheme="minorHAnsi" w:hAnsiTheme="minorHAnsi"/>
          <w:lang w:val="en-US" w:eastAsia="zh-CN"/>
        </w:rPr>
      </w:pP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w:t>
      </w:r>
      <w:r>
        <w:rPr>
          <w:rFonts w:asciiTheme="minorHAnsi" w:hAnsiTheme="minorHAnsi"/>
          <w:lang w:val="en-US" w:eastAsia="zh-CN"/>
        </w:rPr>
        <w:t>System redundancy and failover testing: Simulate primary equipment failure to validate the automatic switchover capability of the backup system;</w:t>
      </w:r>
    </w:p>
    <w:p w14:paraId="33962B32" w14:textId="77777777" w:rsidR="00107AD3" w:rsidRDefault="00D62ABB">
      <w:pPr>
        <w:pStyle w:val="BodyText"/>
        <w:numPr>
          <w:ilvl w:val="255"/>
          <w:numId w:val="0"/>
        </w:numPr>
        <w:rPr>
          <w:rFonts w:asciiTheme="minorHAnsi" w:hAnsiTheme="minorHAnsi"/>
          <w:lang w:val="en-US" w:eastAsia="zh-CN"/>
        </w:rPr>
      </w:pP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w:t>
      </w:r>
      <w:r>
        <w:rPr>
          <w:rFonts w:asciiTheme="minorHAnsi" w:hAnsiTheme="minorHAnsi"/>
          <w:lang w:val="en-US" w:eastAsia="zh-CN"/>
        </w:rPr>
        <w:t>Power supply adaptability testing: Verify system stability under different power modes (mains, solar, battery);</w:t>
      </w:r>
    </w:p>
    <w:p w14:paraId="33962B33" w14:textId="77777777" w:rsidR="00107AD3" w:rsidRDefault="00D62ABB">
      <w:pPr>
        <w:pStyle w:val="BodyText"/>
        <w:numPr>
          <w:ilvl w:val="255"/>
          <w:numId w:val="0"/>
        </w:numPr>
        <w:rPr>
          <w:rFonts w:asciiTheme="minorHAnsi" w:hAnsiTheme="minorHAnsi"/>
          <w:lang w:val="en-US" w:eastAsia="zh-CN"/>
        </w:rPr>
      </w:pPr>
      <w:r>
        <w:rPr>
          <w:rFonts w:asciiTheme="minorHAnsi" w:hAnsiTheme="minorHAnsi"/>
          <w:lang w:val="en-US" w:eastAsia="zh-CN"/>
        </w:rPr>
        <w:t>Environmental adaptability testing: Includes high/low temperature, humidity/heat, salt spray, vibration, and other tests.</w:t>
      </w:r>
    </w:p>
    <w:p w14:paraId="33962B34" w14:textId="77777777" w:rsidR="00107AD3" w:rsidRDefault="00D62ABB">
      <w:pPr>
        <w:pStyle w:val="Heading2"/>
        <w:numPr>
          <w:ilvl w:val="0"/>
          <w:numId w:val="25"/>
        </w:numPr>
        <w:rPr>
          <w:lang w:val="en-US" w:eastAsia="zh-CN"/>
        </w:rPr>
      </w:pPr>
      <w:r>
        <w:rPr>
          <w:rFonts w:hint="eastAsia"/>
          <w:lang w:val="en-US" w:eastAsia="zh-CN"/>
        </w:rPr>
        <w:t xml:space="preserve">Synergy with G1008 Remote Control and Monitoring of Marine Aids to Navigation Chapter 14: </w:t>
      </w:r>
      <w:r>
        <w:rPr>
          <w:rFonts w:hint="eastAsia"/>
          <w:lang w:val="en-US" w:eastAsia="zh-CN"/>
        </w:rPr>
        <w:t>“</w:t>
      </w:r>
      <w:r>
        <w:rPr>
          <w:rFonts w:hint="eastAsia"/>
          <w:lang w:val="en-US" w:eastAsia="zh-CN"/>
        </w:rPr>
        <w:t>Maintenance and Testing</w:t>
      </w:r>
      <w:r>
        <w:rPr>
          <w:rFonts w:hint="eastAsia"/>
          <w:lang w:val="en-US" w:eastAsia="zh-CN"/>
        </w:rPr>
        <w:t>”</w:t>
      </w:r>
    </w:p>
    <w:p w14:paraId="33962B35" w14:textId="77777777" w:rsidR="00107AD3" w:rsidRDefault="00D62ABB">
      <w:pPr>
        <w:pStyle w:val="BodyText"/>
        <w:numPr>
          <w:ilvl w:val="255"/>
          <w:numId w:val="0"/>
        </w:numPr>
        <w:rPr>
          <w:rFonts w:asciiTheme="minorHAnsi" w:hAnsiTheme="minorHAnsi"/>
          <w:lang w:val="en-US" w:eastAsia="zh-CN"/>
        </w:rPr>
      </w:pPr>
      <w:r>
        <w:rPr>
          <w:rFonts w:asciiTheme="minorHAnsi" w:hAnsiTheme="minorHAnsi"/>
          <w:lang w:val="en-US" w:eastAsia="zh-CN"/>
        </w:rPr>
        <w:t xml:space="preserve">The performance monitoring activities defined in this chapter aim to provide decision-making support for the maintenance work described in </w:t>
      </w:r>
      <w:r>
        <w:rPr>
          <w:rFonts w:asciiTheme="minorHAnsi" w:hAnsiTheme="minorHAnsi" w:hint="eastAsia"/>
          <w:lang w:val="en-US" w:eastAsia="zh-CN"/>
        </w:rPr>
        <w:t xml:space="preserve">G1008 </w:t>
      </w:r>
      <w:r>
        <w:rPr>
          <w:rFonts w:asciiTheme="minorHAnsi" w:hAnsiTheme="minorHAnsi" w:hint="eastAsia"/>
        </w:rPr>
        <w:t>Remote Control and Monitoring of Marine Aids to Navigation</w:t>
      </w:r>
      <w:r>
        <w:rPr>
          <w:rFonts w:asciiTheme="minorHAnsi" w:hAnsiTheme="minorHAnsi" w:hint="eastAsia"/>
          <w:lang w:val="en-US" w:eastAsia="zh-CN"/>
        </w:rPr>
        <w:t xml:space="preserve"> </w:t>
      </w:r>
      <w:r>
        <w:rPr>
          <w:rFonts w:asciiTheme="minorHAnsi" w:hAnsiTheme="minorHAnsi"/>
          <w:lang w:val="en-US" w:eastAsia="zh-CN"/>
        </w:rPr>
        <w:t>Chapter 1</w:t>
      </w:r>
      <w:r>
        <w:rPr>
          <w:rFonts w:asciiTheme="minorHAnsi" w:hAnsiTheme="minorHAnsi" w:hint="eastAsia"/>
          <w:lang w:val="en-US" w:eastAsia="zh-CN"/>
        </w:rPr>
        <w:t>4</w:t>
      </w:r>
      <w:r>
        <w:rPr>
          <w:rFonts w:asciiTheme="minorHAnsi" w:hAnsiTheme="minorHAnsi"/>
          <w:lang w:val="en-US" w:eastAsia="zh-CN"/>
        </w:rPr>
        <w:t>, forming a closed-loop improvement process:</w:t>
      </w:r>
    </w:p>
    <w:p w14:paraId="33962B36" w14:textId="77777777" w:rsidR="00107AD3" w:rsidRDefault="00D62ABB">
      <w:pPr>
        <w:pStyle w:val="BodyText"/>
        <w:numPr>
          <w:ilvl w:val="255"/>
          <w:numId w:val="0"/>
        </w:numPr>
        <w:rPr>
          <w:rFonts w:asciiTheme="minorHAnsi" w:hAnsiTheme="minorHAnsi"/>
          <w:lang w:val="en-US" w:eastAsia="zh-CN"/>
        </w:rPr>
      </w:pPr>
      <w:r>
        <w:rPr>
          <w:rFonts w:asciiTheme="minorHAnsi" w:hAnsiTheme="minorHAnsi"/>
          <w:lang w:val="en-US" w:eastAsia="zh-CN"/>
        </w:rPr>
        <w:t xml:space="preserve">1. Daily Monitoring and Data Collection: RCMS automatically records KPI data defined in </w:t>
      </w:r>
      <w:r>
        <w:rPr>
          <w:rFonts w:asciiTheme="minorHAnsi" w:hAnsiTheme="minorHAnsi"/>
          <w:lang w:val="en-US" w:eastAsia="zh-CN"/>
        </w:rPr>
        <w:t>“</w:t>
      </w:r>
      <w:r>
        <w:rPr>
          <w:rFonts w:asciiTheme="minorHAnsi" w:hAnsiTheme="minorHAnsi" w:hint="eastAsia"/>
          <w:lang w:val="en-US" w:eastAsia="zh-CN"/>
        </w:rPr>
        <w:t xml:space="preserve">14.3 </w:t>
      </w:r>
      <w:r>
        <w:rPr>
          <w:rFonts w:asciiTheme="minorHAnsi" w:hAnsiTheme="minorHAnsi"/>
          <w:lang w:val="en-US" w:eastAsia="zh-CN"/>
        </w:rPr>
        <w:t>Key Performance Indicators</w:t>
      </w:r>
      <w:r>
        <w:rPr>
          <w:rFonts w:asciiTheme="minorHAnsi" w:hAnsiTheme="minorHAnsi"/>
          <w:lang w:val="en-US" w:eastAsia="zh-CN"/>
        </w:rPr>
        <w:t>”</w:t>
      </w:r>
      <w:r>
        <w:rPr>
          <w:rFonts w:asciiTheme="minorHAnsi" w:hAnsiTheme="minorHAnsi"/>
          <w:lang w:val="en-US" w:eastAsia="zh-CN"/>
        </w:rPr>
        <w:t xml:space="preserve"> and generates monthly/quarterly performance reports.</w:t>
      </w:r>
    </w:p>
    <w:p w14:paraId="33962B37" w14:textId="77777777" w:rsidR="00107AD3" w:rsidRDefault="00D62ABB">
      <w:pPr>
        <w:pStyle w:val="BodyText"/>
        <w:numPr>
          <w:ilvl w:val="255"/>
          <w:numId w:val="0"/>
        </w:numPr>
        <w:rPr>
          <w:rFonts w:asciiTheme="minorHAnsi" w:hAnsiTheme="minorHAnsi"/>
          <w:lang w:val="en-US" w:eastAsia="zh-CN"/>
        </w:rPr>
      </w:pPr>
      <w:r>
        <w:rPr>
          <w:rFonts w:asciiTheme="minorHAnsi" w:hAnsiTheme="minorHAnsi"/>
          <w:lang w:val="en-US" w:eastAsia="zh-CN"/>
        </w:rPr>
        <w:t xml:space="preserve">2. Analysis and Diagnostics: Regularly evaluate monitoring data to identify abnormal trends or recurring failures. When monitoring data exceeds the concern thresholds defined in </w:t>
      </w:r>
      <w:r>
        <w:rPr>
          <w:rFonts w:asciiTheme="minorHAnsi" w:hAnsiTheme="minorHAnsi"/>
          <w:lang w:val="en-US" w:eastAsia="zh-CN"/>
        </w:rPr>
        <w:t>“</w:t>
      </w:r>
      <w:r>
        <w:rPr>
          <w:rFonts w:asciiTheme="minorHAnsi" w:hAnsiTheme="minorHAnsi" w:hint="eastAsia"/>
          <w:lang w:val="en-US" w:eastAsia="zh-CN"/>
        </w:rPr>
        <w:t xml:space="preserve">14.3 </w:t>
      </w:r>
      <w:r>
        <w:rPr>
          <w:rFonts w:asciiTheme="minorHAnsi" w:hAnsiTheme="minorHAnsi"/>
          <w:lang w:val="en-US" w:eastAsia="zh-CN"/>
        </w:rPr>
        <w:t>Key Performance Indicators</w:t>
      </w:r>
      <w:r>
        <w:rPr>
          <w:rFonts w:asciiTheme="minorHAnsi" w:hAnsiTheme="minorHAnsi"/>
          <w:lang w:val="en-US" w:eastAsia="zh-CN"/>
        </w:rPr>
        <w:t>”</w:t>
      </w:r>
      <w:r>
        <w:rPr>
          <w:rFonts w:asciiTheme="minorHAnsi" w:hAnsiTheme="minorHAnsi"/>
          <w:lang w:val="en-US" w:eastAsia="zh-CN"/>
        </w:rPr>
        <w:t>, early warnings should be triggered.</w:t>
      </w:r>
    </w:p>
    <w:p w14:paraId="33962B38" w14:textId="77777777" w:rsidR="00107AD3" w:rsidRDefault="00D62ABB">
      <w:pPr>
        <w:pStyle w:val="BodyText"/>
        <w:numPr>
          <w:ilvl w:val="255"/>
          <w:numId w:val="0"/>
        </w:numPr>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lastRenderedPageBreak/>
        <w:t>•</w:t>
      </w:r>
      <w:r>
        <w:rPr>
          <w:rFonts w:asciiTheme="minorHAnsi" w:eastAsiaTheme="minorHAnsi" w:hAnsiTheme="minorHAnsi" w:cstheme="minorBidi" w:hint="eastAsia"/>
          <w:lang w:val="en-US" w:eastAsia="zh-CN"/>
        </w:rPr>
        <w:t xml:space="preserve"> For example: A sustained decline in battery voltage may trigger the </w:t>
      </w: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condition-based maintenance(CBM)</w:t>
      </w: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w:t>
      </w:r>
      <w:r>
        <w:rPr>
          <w:rFonts w:asciiTheme="minorHAnsi" w:eastAsiaTheme="minorHAnsi" w:hAnsiTheme="minorHAnsi" w:cstheme="minorBidi"/>
          <w:lang w:val="en-US" w:eastAsia="zh-CN"/>
        </w:rPr>
        <w:t>procedure</w:t>
      </w:r>
      <w:r>
        <w:rPr>
          <w:rFonts w:asciiTheme="minorHAnsi" w:eastAsiaTheme="minorHAnsi" w:hAnsiTheme="minorHAnsi" w:cstheme="minorBidi" w:hint="eastAsia"/>
          <w:lang w:val="en-US" w:eastAsia="zh-CN"/>
        </w:rPr>
        <w:t>;</w:t>
      </w:r>
    </w:p>
    <w:p w14:paraId="33962B39" w14:textId="77777777" w:rsidR="00107AD3" w:rsidRDefault="00D62ABB">
      <w:pPr>
        <w:pStyle w:val="BodyText"/>
        <w:numPr>
          <w:ilvl w:val="255"/>
          <w:numId w:val="0"/>
        </w:numPr>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w:t>
      </w:r>
      <w:r>
        <w:rPr>
          <w:rFonts w:asciiTheme="minorHAnsi" w:eastAsiaTheme="minorHAnsi" w:hAnsiTheme="minorHAnsi" w:cstheme="minorBidi" w:hint="eastAsia"/>
          <w:lang w:val="en-US" w:eastAsia="zh-CN"/>
        </w:rPr>
        <w:t xml:space="preserve"> For example: An increase in data packet loss rate may prompt inspection of the communication module.</w:t>
      </w:r>
    </w:p>
    <w:p w14:paraId="33962B3A" w14:textId="77777777" w:rsidR="00107AD3" w:rsidRDefault="00D62ABB">
      <w:pPr>
        <w:pStyle w:val="BodyText"/>
        <w:numPr>
          <w:ilvl w:val="255"/>
          <w:numId w:val="0"/>
        </w:numPr>
        <w:rPr>
          <w:rFonts w:asciiTheme="minorHAnsi" w:eastAsiaTheme="minorHAnsi" w:hAnsiTheme="minorHAnsi" w:cstheme="minorBidi"/>
          <w:lang w:val="en-US" w:eastAsia="zh-CN"/>
        </w:rPr>
      </w:pPr>
      <w:r>
        <w:rPr>
          <w:rFonts w:asciiTheme="minorHAnsi" w:eastAsiaTheme="minorHAnsi" w:hAnsiTheme="minorHAnsi" w:cstheme="minorBidi"/>
          <w:lang w:val="en-US" w:eastAsia="zh-CN"/>
        </w:rPr>
        <w:t xml:space="preserve">3. </w:t>
      </w:r>
      <w:r>
        <w:rPr>
          <w:rFonts w:asciiTheme="minorHAnsi" w:eastAsiaTheme="minorHAnsi" w:hAnsiTheme="minorHAnsi" w:cstheme="minorBidi" w:hint="eastAsia"/>
          <w:lang w:val="en-US" w:eastAsia="zh-CN"/>
        </w:rPr>
        <w:t>P</w:t>
      </w:r>
      <w:r>
        <w:rPr>
          <w:rFonts w:asciiTheme="minorHAnsi" w:eastAsiaTheme="minorHAnsi" w:hAnsiTheme="minorHAnsi" w:cstheme="minorBidi"/>
          <w:lang w:val="en-US" w:eastAsia="zh-CN"/>
        </w:rPr>
        <w:t>rocedures and Execution:</w:t>
      </w:r>
    </w:p>
    <w:p w14:paraId="33962B3B" w14:textId="77777777" w:rsidR="00107AD3" w:rsidRDefault="00D62ABB">
      <w:pPr>
        <w:pStyle w:val="BodyText"/>
        <w:numPr>
          <w:ilvl w:val="255"/>
          <w:numId w:val="0"/>
        </w:numPr>
        <w:rPr>
          <w:rFonts w:asciiTheme="minorHAnsi" w:eastAsiaTheme="minorHAnsi" w:hAnsiTheme="minorHAnsi" w:cstheme="minorBidi"/>
          <w:lang w:val="en-US" w:eastAsia="zh-CN"/>
        </w:rPr>
      </w:pPr>
      <w:r>
        <w:rPr>
          <w:rFonts w:asciiTheme="minorHAnsi" w:eastAsiaTheme="minorHAnsi" w:hAnsiTheme="minorHAnsi" w:cstheme="minorBidi"/>
          <w:lang w:val="en-US" w:eastAsia="zh-CN"/>
        </w:rPr>
        <w:t xml:space="preserve">• Minor/Potential Issues: IInitiate </w:t>
      </w:r>
      <w:r>
        <w:rPr>
          <w:rFonts w:asciiTheme="minorHAnsi" w:eastAsiaTheme="minorHAnsi" w:hAnsiTheme="minorHAnsi" w:cstheme="minorBidi" w:hint="eastAsia"/>
          <w:lang w:val="en-US" w:eastAsia="zh-CN"/>
        </w:rPr>
        <w:t>the</w:t>
      </w:r>
      <w:r>
        <w:rPr>
          <w:rFonts w:asciiTheme="minorHAnsi" w:eastAsiaTheme="minorHAnsi" w:hAnsiTheme="minorHAnsi" w:cstheme="minorBidi"/>
          <w:lang w:val="en-US" w:eastAsia="zh-CN"/>
        </w:rPr>
        <w:t xml:space="preserve"> routine maintenance procedures detailed </w:t>
      </w:r>
      <w:r>
        <w:rPr>
          <w:rFonts w:asciiTheme="minorHAnsi" w:hAnsiTheme="minorHAnsi"/>
          <w:lang w:val="en-US" w:eastAsia="zh-CN"/>
        </w:rPr>
        <w:t xml:space="preserve">in </w:t>
      </w:r>
      <w:r>
        <w:rPr>
          <w:rFonts w:asciiTheme="minorHAnsi" w:hAnsiTheme="minorHAnsi" w:hint="eastAsia"/>
          <w:lang w:val="en-US" w:eastAsia="zh-CN"/>
        </w:rPr>
        <w:t xml:space="preserve">G1008 </w:t>
      </w:r>
      <w:r>
        <w:rPr>
          <w:rFonts w:asciiTheme="minorHAnsi" w:hAnsiTheme="minorHAnsi" w:hint="eastAsia"/>
        </w:rPr>
        <w:t>Remote Control and Monitoring of Marine Aids to Navigation</w:t>
      </w:r>
      <w:r>
        <w:rPr>
          <w:rFonts w:asciiTheme="minorHAnsi" w:hAnsiTheme="minorHAnsi" w:hint="eastAsia"/>
          <w:lang w:val="en-US" w:eastAsia="zh-CN"/>
        </w:rPr>
        <w:t xml:space="preserve"> </w:t>
      </w:r>
      <w:r>
        <w:rPr>
          <w:rFonts w:asciiTheme="minorHAnsi" w:hAnsiTheme="minorHAnsi"/>
          <w:lang w:val="en-US" w:eastAsia="zh-CN"/>
        </w:rPr>
        <w:t>Chapter 1</w:t>
      </w:r>
      <w:r>
        <w:rPr>
          <w:rFonts w:asciiTheme="minorHAnsi" w:hAnsiTheme="minorHAnsi" w:hint="eastAsia"/>
          <w:lang w:val="en-US" w:eastAsia="zh-CN"/>
        </w:rPr>
        <w:t>4</w:t>
      </w:r>
      <w:r>
        <w:rPr>
          <w:rFonts w:asciiTheme="minorHAnsi" w:eastAsiaTheme="minorHAnsi" w:hAnsiTheme="minorHAnsi" w:cstheme="minorBidi"/>
          <w:lang w:val="en-US" w:eastAsia="zh-CN"/>
        </w:rPr>
        <w:t>;</w:t>
      </w:r>
    </w:p>
    <w:p w14:paraId="33962B3C" w14:textId="77777777" w:rsidR="00107AD3" w:rsidRDefault="00D62ABB">
      <w:pPr>
        <w:pStyle w:val="BodyText"/>
        <w:numPr>
          <w:ilvl w:val="255"/>
          <w:numId w:val="0"/>
        </w:numPr>
        <w:rPr>
          <w:rFonts w:asciiTheme="minorHAnsi" w:eastAsiaTheme="minorHAnsi" w:hAnsiTheme="minorHAnsi" w:cstheme="minorBidi"/>
          <w:lang w:val="en-US" w:eastAsia="zh-CN"/>
        </w:rPr>
      </w:pPr>
      <w:r>
        <w:rPr>
          <w:rFonts w:asciiTheme="minorHAnsi" w:eastAsiaTheme="minorHAnsi" w:hAnsiTheme="minorHAnsi" w:cstheme="minorBidi"/>
          <w:lang w:val="en-US" w:eastAsia="zh-CN"/>
        </w:rPr>
        <w:t xml:space="preserve">• Critical/Urgent Issues: Initiate the breakdown / event maintenance procedures detailed </w:t>
      </w:r>
      <w:r>
        <w:rPr>
          <w:rFonts w:asciiTheme="minorHAnsi" w:hAnsiTheme="minorHAnsi"/>
          <w:lang w:val="en-US" w:eastAsia="zh-CN"/>
        </w:rPr>
        <w:t xml:space="preserve">in </w:t>
      </w:r>
      <w:r>
        <w:rPr>
          <w:rFonts w:asciiTheme="minorHAnsi" w:hAnsiTheme="minorHAnsi" w:hint="eastAsia"/>
          <w:lang w:val="en-US" w:eastAsia="zh-CN"/>
        </w:rPr>
        <w:t xml:space="preserve">G1008 </w:t>
      </w:r>
      <w:r>
        <w:rPr>
          <w:rFonts w:asciiTheme="minorHAnsi" w:hAnsiTheme="minorHAnsi" w:hint="eastAsia"/>
        </w:rPr>
        <w:t>Remote Control and Monitoring of Marine Aids to Navigation</w:t>
      </w:r>
      <w:r>
        <w:rPr>
          <w:rFonts w:asciiTheme="minorHAnsi" w:hAnsiTheme="minorHAnsi" w:hint="eastAsia"/>
          <w:lang w:val="en-US" w:eastAsia="zh-CN"/>
        </w:rPr>
        <w:t xml:space="preserve"> </w:t>
      </w:r>
      <w:r>
        <w:rPr>
          <w:rFonts w:asciiTheme="minorHAnsi" w:hAnsiTheme="minorHAnsi"/>
          <w:lang w:val="en-US" w:eastAsia="zh-CN"/>
        </w:rPr>
        <w:t>Chapter 1</w:t>
      </w:r>
      <w:r>
        <w:rPr>
          <w:rFonts w:asciiTheme="minorHAnsi" w:hAnsiTheme="minorHAnsi" w:hint="eastAsia"/>
          <w:lang w:val="en-US" w:eastAsia="zh-CN"/>
        </w:rPr>
        <w:t>4</w:t>
      </w:r>
      <w:r>
        <w:rPr>
          <w:rFonts w:asciiTheme="minorHAnsi" w:eastAsiaTheme="minorHAnsi" w:hAnsiTheme="minorHAnsi" w:cstheme="minorBidi"/>
          <w:lang w:val="en-US" w:eastAsia="zh-CN"/>
        </w:rPr>
        <w:t>;</w:t>
      </w:r>
    </w:p>
    <w:p w14:paraId="33962B3D" w14:textId="77777777" w:rsidR="00107AD3" w:rsidRDefault="00D62ABB">
      <w:pPr>
        <w:pStyle w:val="BodyText"/>
        <w:numPr>
          <w:ilvl w:val="255"/>
          <w:numId w:val="0"/>
        </w:numPr>
        <w:rPr>
          <w:rFonts w:asciiTheme="minorHAnsi" w:hAnsiTheme="minorHAnsi"/>
          <w:lang w:val="en-US" w:eastAsia="zh-CN"/>
        </w:rPr>
      </w:pPr>
      <w:r>
        <w:rPr>
          <w:rFonts w:asciiTheme="minorHAnsi" w:eastAsiaTheme="minorHAnsi" w:hAnsiTheme="minorHAnsi" w:cstheme="minorBidi"/>
          <w:lang w:val="en-US" w:eastAsia="zh-CN"/>
        </w:rPr>
        <w:t>4. Verification and Feedback: After maintenance or upgrades are completed, validate their effectiveness, update system performance baselines, and continuously optimize monitoring thresholds.</w:t>
      </w:r>
    </w:p>
    <w:p w14:paraId="33962B3E" w14:textId="77777777" w:rsidR="00107AD3" w:rsidRDefault="00D62ABB">
      <w:pPr>
        <w:pStyle w:val="Heading2"/>
        <w:numPr>
          <w:ilvl w:val="1"/>
          <w:numId w:val="0"/>
        </w:numPr>
        <w:rPr>
          <w:lang w:val="en-US" w:eastAsia="zh-CN"/>
        </w:rPr>
      </w:pPr>
      <w:r>
        <w:rPr>
          <w:rFonts w:hint="eastAsia"/>
          <w:lang w:val="en-US" w:eastAsia="zh-CN"/>
        </w:rPr>
        <w:t>3.7.5 Long-Term Performance Monitoring and Evaluation</w:t>
      </w:r>
    </w:p>
    <w:p w14:paraId="33962B3F" w14:textId="77777777" w:rsidR="00107AD3" w:rsidRDefault="00D62ABB">
      <w:pPr>
        <w:pStyle w:val="BodyText"/>
        <w:rPr>
          <w:rFonts w:asciiTheme="minorHAnsi" w:hAnsiTheme="minorHAnsi"/>
          <w:lang w:val="en-US" w:eastAsia="zh-CN"/>
        </w:rPr>
      </w:pPr>
      <w:r>
        <w:rPr>
          <w:rFonts w:asciiTheme="minorHAnsi" w:hAnsiTheme="minorHAnsi" w:hint="eastAsia"/>
          <w:lang w:val="en-US" w:eastAsia="zh-CN"/>
        </w:rPr>
        <w:t>After system deployment, a continuous performance monitoring mechanism should be established, including:</w:t>
      </w:r>
    </w:p>
    <w:p w14:paraId="33962B40" w14:textId="77777777" w:rsidR="00107AD3" w:rsidRDefault="00D62ABB">
      <w:pPr>
        <w:pStyle w:val="BodyText"/>
        <w:rPr>
          <w:rFonts w:asciiTheme="minorHAnsi" w:hAnsiTheme="minorHAnsi"/>
          <w:lang w:val="en-US" w:eastAsia="zh-CN"/>
        </w:rPr>
      </w:pPr>
      <w:r>
        <w:rPr>
          <w:rFonts w:asciiTheme="minorHAnsi" w:hAnsiTheme="minorHAnsi" w:hint="eastAsia"/>
          <w:lang w:val="en-US" w:eastAsia="zh-CN"/>
        </w:rPr>
        <w:t>•</w:t>
      </w:r>
      <w:r>
        <w:rPr>
          <w:rFonts w:asciiTheme="minorHAnsi" w:hAnsiTheme="minorHAnsi" w:hint="eastAsia"/>
          <w:lang w:val="en-US" w:eastAsia="zh-CN"/>
        </w:rPr>
        <w:t xml:space="preserve"> Monthly/Quarterly Performance Reports: Track KPIs such as system availability, communication performance, and alarm accuracy, comparing them against baseline metrics;</w:t>
      </w:r>
    </w:p>
    <w:p w14:paraId="33962B41" w14:textId="77777777" w:rsidR="00107AD3" w:rsidRDefault="00D62ABB">
      <w:pPr>
        <w:pStyle w:val="BodyText"/>
        <w:rPr>
          <w:rFonts w:asciiTheme="minorHAnsi" w:hAnsiTheme="minorHAnsi"/>
          <w:lang w:val="en-US" w:eastAsia="zh-CN"/>
        </w:rPr>
      </w:pPr>
      <w:r>
        <w:rPr>
          <w:rFonts w:asciiTheme="minorHAnsi" w:hAnsiTheme="minorHAnsi" w:hint="eastAsia"/>
          <w:lang w:val="en-US" w:eastAsia="zh-CN"/>
        </w:rPr>
        <w:t>•</w:t>
      </w:r>
      <w:r>
        <w:rPr>
          <w:rFonts w:asciiTheme="minorHAnsi" w:hAnsiTheme="minorHAnsi" w:hint="eastAsia"/>
          <w:lang w:val="en-US" w:eastAsia="zh-CN"/>
        </w:rPr>
        <w:t xml:space="preserve"> Quarterly Health Assessments: Conduct trend analysis and root cause analysis of failures to identify potential systemic risks;</w:t>
      </w:r>
    </w:p>
    <w:p w14:paraId="33962B42" w14:textId="77777777" w:rsidR="00107AD3" w:rsidRDefault="00D62ABB">
      <w:pPr>
        <w:pStyle w:val="BodyText"/>
        <w:rPr>
          <w:rFonts w:asciiTheme="minorHAnsi" w:hAnsiTheme="minorHAnsi"/>
          <w:lang w:val="en-US" w:eastAsia="zh-CN"/>
        </w:rPr>
      </w:pPr>
      <w:r>
        <w:rPr>
          <w:rFonts w:asciiTheme="minorHAnsi" w:hAnsiTheme="minorHAnsi" w:hint="eastAsia"/>
          <w:lang w:val="en-US" w:eastAsia="zh-CN"/>
        </w:rPr>
        <w:t>•</w:t>
      </w:r>
      <w:r>
        <w:rPr>
          <w:rFonts w:asciiTheme="minorHAnsi" w:hAnsiTheme="minorHAnsi" w:hint="eastAsia"/>
          <w:lang w:val="en-US" w:eastAsia="zh-CN"/>
        </w:rPr>
        <w:t xml:space="preserve"> Annual comprehensive assessment: Integrate user satisfaction surveys and system upgrade recommendations to produce an annual quality report;</w:t>
      </w:r>
    </w:p>
    <w:p w14:paraId="33962B43" w14:textId="77777777" w:rsidR="00107AD3" w:rsidRDefault="00D62ABB">
      <w:pPr>
        <w:pStyle w:val="BodyText"/>
        <w:rPr>
          <w:rFonts w:asciiTheme="minorHAnsi" w:hAnsiTheme="minorHAnsi"/>
          <w:lang w:val="en-US" w:eastAsia="zh-CN"/>
        </w:rPr>
      </w:pPr>
      <w:r>
        <w:rPr>
          <w:rFonts w:asciiTheme="minorHAnsi" w:hAnsiTheme="minorHAnsi" w:hint="eastAsia"/>
          <w:lang w:val="en-US" w:eastAsia="zh-CN"/>
        </w:rPr>
        <w:t>•</w:t>
      </w:r>
      <w:r>
        <w:rPr>
          <w:rFonts w:asciiTheme="minorHAnsi" w:hAnsiTheme="minorHAnsi" w:hint="eastAsia"/>
          <w:lang w:val="en-US" w:eastAsia="zh-CN"/>
        </w:rPr>
        <w:t xml:space="preserve"> Incident-specific analysis: Conduct in-depth analysis of major or recurring failures, develop corrective actions, and track closure.</w:t>
      </w:r>
    </w:p>
    <w:p w14:paraId="33962B44" w14:textId="77777777" w:rsidR="00107AD3" w:rsidRDefault="00D62ABB">
      <w:pPr>
        <w:pStyle w:val="Heading2"/>
        <w:numPr>
          <w:ilvl w:val="1"/>
          <w:numId w:val="0"/>
        </w:numPr>
        <w:rPr>
          <w:lang w:val="en-US" w:eastAsia="zh-CN"/>
        </w:rPr>
      </w:pPr>
      <w:r>
        <w:rPr>
          <w:rFonts w:hint="eastAsia"/>
          <w:lang w:val="en-US" w:eastAsia="zh-CN"/>
        </w:rPr>
        <w:t>3.7.6  Acceptance Documentation Templates</w:t>
      </w:r>
    </w:p>
    <w:p w14:paraId="33962B45" w14:textId="77777777" w:rsidR="00107AD3" w:rsidRDefault="00D62ABB">
      <w:pPr>
        <w:pStyle w:val="BodyText"/>
        <w:rPr>
          <w:rFonts w:ascii="Calibri" w:hAnsi="Calibri"/>
          <w:lang w:val="en-US" w:eastAsia="zh-CN"/>
        </w:rPr>
      </w:pPr>
      <w:r>
        <w:rPr>
          <w:rFonts w:ascii="Calibri" w:hAnsi="Calibri" w:hint="eastAsia"/>
          <w:lang w:val="en-US" w:eastAsia="zh-CN"/>
        </w:rPr>
        <w:t>It is recommended to provide the following templates in the appendix:</w:t>
      </w:r>
    </w:p>
    <w:p w14:paraId="33962B46" w14:textId="77777777" w:rsidR="00107AD3" w:rsidRDefault="00D62ABB">
      <w:pPr>
        <w:pStyle w:val="BodyText"/>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Acceptance Test Plan: Defines test scope, methodology, resources, and schedule (planning phase prior to acceptance);</w:t>
      </w:r>
    </w:p>
    <w:p w14:paraId="33962B47" w14:textId="77777777" w:rsidR="00107AD3" w:rsidRDefault="00D62ABB">
      <w:pPr>
        <w:pStyle w:val="BodyText"/>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Test Case Matrix: Documents test steps, expected outcomes, and actual results in detail (execution phase);</w:t>
      </w:r>
    </w:p>
    <w:p w14:paraId="33962B48" w14:textId="77777777" w:rsidR="00107AD3" w:rsidRDefault="00D62ABB">
      <w:pPr>
        <w:pStyle w:val="BodyText"/>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Acceptance Report: Summarizes test results, facilitates acceptance decisions, and records outstanding issues (results consolidation and decision phase);</w:t>
      </w:r>
    </w:p>
    <w:p w14:paraId="33962B49" w14:textId="77777777" w:rsidR="00107AD3" w:rsidRDefault="00D62ABB">
      <w:pPr>
        <w:pStyle w:val="BodyText"/>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Performance Evaluation Sheet: Used during long-term operational monitoring to track KPI achievement and trend analysis.</w:t>
      </w:r>
    </w:p>
    <w:p w14:paraId="33962B4A" w14:textId="77777777" w:rsidR="00107AD3" w:rsidRDefault="00D62ABB">
      <w:pPr>
        <w:pStyle w:val="Heading1"/>
        <w:rPr>
          <w:sz w:val="28"/>
          <w:szCs w:val="28"/>
        </w:rPr>
      </w:pPr>
      <w:r>
        <w:rPr>
          <w:sz w:val="28"/>
          <w:szCs w:val="28"/>
        </w:rPr>
        <w:t>References</w:t>
      </w:r>
    </w:p>
    <w:p w14:paraId="33962B4B" w14:textId="77777777" w:rsidR="00107AD3" w:rsidRDefault="00D62ABB">
      <w:pPr>
        <w:pStyle w:val="References"/>
        <w:numPr>
          <w:ilvl w:val="0"/>
          <w:numId w:val="26"/>
        </w:numPr>
        <w:rPr>
          <w:rFonts w:ascii="Calibri" w:hAnsi="Calibri"/>
          <w:i/>
          <w:iCs/>
          <w:lang w:eastAsia="de-DE"/>
        </w:rPr>
      </w:pPr>
      <w:r>
        <w:rPr>
          <w:rFonts w:asciiTheme="minorHAnsi" w:hAnsiTheme="minorHAnsi"/>
          <w:iCs/>
        </w:rPr>
        <w:t>G1008</w:t>
      </w:r>
      <w:r>
        <w:rPr>
          <w:rFonts w:ascii="Calibri" w:hAnsi="Calibri" w:hint="eastAsia"/>
          <w:iCs/>
        </w:rPr>
        <w:t xml:space="preserve"> </w:t>
      </w:r>
      <w:r>
        <w:rPr>
          <w:rFonts w:ascii="Calibri" w:hAnsi="Calibri"/>
          <w:iCs/>
          <w:lang w:eastAsia="zh-CN"/>
        </w:rPr>
        <w:t>R</w:t>
      </w:r>
      <w:r>
        <w:rPr>
          <w:rFonts w:ascii="Calibri" w:hAnsi="Calibri" w:hint="eastAsia"/>
          <w:iCs/>
          <w:lang w:eastAsia="zh-CN"/>
        </w:rPr>
        <w:t xml:space="preserve">emote Control </w:t>
      </w:r>
      <w:r>
        <w:rPr>
          <w:rFonts w:ascii="Calibri" w:hAnsi="Calibri" w:hint="eastAsia"/>
          <w:iCs/>
          <w:lang w:val="en-US" w:eastAsia="zh-CN"/>
        </w:rPr>
        <w:t>a</w:t>
      </w:r>
      <w:r>
        <w:rPr>
          <w:rFonts w:ascii="Calibri" w:hAnsi="Calibri" w:hint="eastAsia"/>
          <w:iCs/>
          <w:lang w:eastAsia="zh-CN"/>
        </w:rPr>
        <w:t xml:space="preserve">nd Monitoring </w:t>
      </w:r>
      <w:r>
        <w:rPr>
          <w:rFonts w:ascii="Calibri" w:hAnsi="Calibri" w:hint="eastAsia"/>
          <w:iCs/>
          <w:lang w:val="en-US" w:eastAsia="zh-CN"/>
        </w:rPr>
        <w:t>of Marine Aids to Navigation</w:t>
      </w:r>
      <w:r>
        <w:rPr>
          <w:rFonts w:ascii="Calibri" w:hAnsi="Calibri" w:hint="eastAsia"/>
          <w:lang w:val="en-US" w:eastAsia="zh-CN"/>
        </w:rPr>
        <w:t xml:space="preserve"> (Edition 2.1, June 2009)</w:t>
      </w:r>
    </w:p>
    <w:p w14:paraId="33962B4C" w14:textId="77777777" w:rsidR="00107AD3" w:rsidRDefault="00D62ABB">
      <w:pPr>
        <w:pStyle w:val="References"/>
        <w:numPr>
          <w:ilvl w:val="0"/>
          <w:numId w:val="26"/>
        </w:numPr>
        <w:rPr>
          <w:rFonts w:ascii="Calibri" w:hAnsi="Calibri"/>
          <w:i/>
          <w:iCs/>
          <w:lang w:eastAsia="de-DE"/>
        </w:rPr>
      </w:pPr>
      <w:r>
        <w:rPr>
          <w:rFonts w:asciiTheme="minorHAnsi" w:eastAsiaTheme="minorHAnsi" w:hAnsiTheme="minorHAnsi" w:cstheme="minorBidi" w:hint="eastAsia"/>
          <w:lang w:val="en-US" w:eastAsia="zh-CN"/>
        </w:rPr>
        <w:t>G1182 Cybersecurity Guidelines from the International Association of Marine Aids to Navigation and Lighthouse Authorities</w:t>
      </w:r>
    </w:p>
    <w:p w14:paraId="33962B4D" w14:textId="77777777" w:rsidR="00107AD3" w:rsidRDefault="00D62ABB">
      <w:pPr>
        <w:pStyle w:val="References"/>
        <w:numPr>
          <w:ilvl w:val="0"/>
          <w:numId w:val="26"/>
        </w:numPr>
        <w:rPr>
          <w:rFonts w:ascii="Calibri" w:hAnsi="Calibri"/>
          <w:i/>
          <w:iCs/>
          <w:lang w:eastAsia="de-DE"/>
        </w:rPr>
      </w:pPr>
      <w:r>
        <w:rPr>
          <w:rFonts w:asciiTheme="minorHAnsi" w:eastAsiaTheme="minorHAnsi" w:hAnsiTheme="minorHAnsi" w:cstheme="minorBidi" w:hint="eastAsia"/>
          <w:lang w:val="en-US" w:eastAsia="zh-CN"/>
        </w:rPr>
        <w:t>Demonstration course L2 10.12 "Introduction to Remote Monitoring of A</w:t>
      </w:r>
      <w:r>
        <w:rPr>
          <w:rFonts w:asciiTheme="minorHAnsi" w:eastAsiaTheme="minorHAnsi" w:hAnsiTheme="minorHAnsi" w:cstheme="minorBidi" w:hint="eastAsia"/>
          <w:i/>
          <w:iCs/>
          <w:lang w:val="en-US" w:eastAsia="zh-CN"/>
        </w:rPr>
        <w:t>t</w:t>
      </w:r>
      <w:r>
        <w:rPr>
          <w:rFonts w:asciiTheme="minorHAnsi" w:eastAsiaTheme="minorHAnsi" w:hAnsiTheme="minorHAnsi" w:cstheme="minorBidi" w:hint="eastAsia"/>
          <w:lang w:val="en-US" w:eastAsia="zh-CN"/>
        </w:rPr>
        <w:t>oN"</w:t>
      </w:r>
    </w:p>
    <w:p w14:paraId="33962B4E" w14:textId="77777777" w:rsidR="00107AD3" w:rsidRDefault="00D62ABB">
      <w:pPr>
        <w:pStyle w:val="Heading1"/>
        <w:rPr>
          <w:sz w:val="28"/>
          <w:szCs w:val="28"/>
        </w:rPr>
      </w:pPr>
      <w:r>
        <w:rPr>
          <w:sz w:val="28"/>
          <w:szCs w:val="28"/>
        </w:rPr>
        <w:t>Action requested of the Committee</w:t>
      </w:r>
      <w:r>
        <w:rPr>
          <w:rFonts w:hint="eastAsia"/>
          <w:sz w:val="28"/>
          <w:szCs w:val="28"/>
        </w:rPr>
        <w:t xml:space="preserve"> </w:t>
      </w:r>
    </w:p>
    <w:p w14:paraId="33962B4F" w14:textId="77777777" w:rsidR="00107AD3" w:rsidRDefault="00D62ABB">
      <w:pPr>
        <w:pStyle w:val="BodyText"/>
        <w:spacing w:line="216" w:lineRule="atLeast"/>
        <w:rPr>
          <w:rFonts w:asciiTheme="minorHAnsi" w:eastAsiaTheme="minorHAnsi" w:hAnsiTheme="minorHAnsi" w:cstheme="minorBidi"/>
          <w:lang w:val="en-US" w:eastAsia="zh-CN"/>
        </w:rPr>
      </w:pPr>
      <w:r>
        <w:rPr>
          <w:rFonts w:asciiTheme="minorHAnsi" w:eastAsiaTheme="minorHAnsi" w:hAnsiTheme="minorHAnsi" w:cstheme="minorBidi" w:hint="eastAsia"/>
          <w:lang w:val="en-US" w:eastAsia="zh-CN"/>
        </w:rPr>
        <w:t xml:space="preserve">The ENG Committee is invited to consider the recommendations in the guideline </w:t>
      </w:r>
      <w:r>
        <w:rPr>
          <w:rFonts w:asciiTheme="minorHAnsi" w:eastAsiaTheme="minorHAnsi" w:hAnsiTheme="minorHAnsi" w:cstheme="minorBidi"/>
          <w:lang w:val="en-US" w:eastAsia="zh-CN"/>
        </w:rPr>
        <w:t>“</w:t>
      </w:r>
      <w:r>
        <w:rPr>
          <w:rFonts w:asciiTheme="minorHAnsi" w:eastAsiaTheme="minorHAnsi" w:hAnsiTheme="minorHAnsi" w:cstheme="minorBidi" w:hint="eastAsia"/>
          <w:lang w:val="en-US" w:eastAsia="zh-CN"/>
        </w:rPr>
        <w:t>G1008 Remote Control and Monitoring of Marine Aids to Navigation</w:t>
      </w:r>
      <w:r>
        <w:rPr>
          <w:rFonts w:asciiTheme="minorHAnsi" w:eastAsiaTheme="minorHAnsi" w:hAnsiTheme="minorHAnsi" w:cstheme="minorBidi"/>
          <w:lang w:val="en-US" w:eastAsia="zh-CN"/>
        </w:rPr>
        <w:t>”</w:t>
      </w:r>
      <w:r>
        <w:rPr>
          <w:rFonts w:asciiTheme="minorHAnsi" w:eastAsiaTheme="minorHAnsi" w:hAnsiTheme="minorHAnsi" w:cstheme="minorBidi" w:hint="eastAsia"/>
          <w:lang w:val="en-US" w:eastAsia="zh-CN"/>
        </w:rPr>
        <w:t xml:space="preserve"> and take actions as appropriate.</w:t>
      </w:r>
    </w:p>
    <w:p w14:paraId="33962B50" w14:textId="77777777" w:rsidR="00107AD3" w:rsidRDefault="00107AD3">
      <w:pPr>
        <w:pStyle w:val="BodyText"/>
        <w:spacing w:line="216" w:lineRule="atLeast"/>
        <w:rPr>
          <w:rFonts w:asciiTheme="minorHAnsi" w:eastAsiaTheme="minorHAnsi" w:hAnsiTheme="minorHAnsi" w:cstheme="minorBidi"/>
          <w:lang w:val="en-US" w:eastAsia="zh-CN"/>
        </w:rPr>
      </w:pPr>
    </w:p>
    <w:p w14:paraId="33962B51" w14:textId="77777777" w:rsidR="00107AD3" w:rsidRDefault="00107AD3">
      <w:pPr>
        <w:pStyle w:val="BodyText"/>
        <w:spacing w:line="216" w:lineRule="atLeast"/>
        <w:rPr>
          <w:rFonts w:asciiTheme="minorHAnsi" w:eastAsiaTheme="minorHAnsi" w:hAnsiTheme="minorHAnsi" w:cstheme="minorBidi"/>
          <w:lang w:val="en-US" w:eastAsia="zh-CN"/>
        </w:rPr>
        <w:sectPr w:rsidR="00107AD3">
          <w:headerReference w:type="default" r:id="rId11"/>
          <w:footerReference w:type="default" r:id="rId12"/>
          <w:pgSz w:w="11906" w:h="16838"/>
          <w:pgMar w:top="1134" w:right="1134" w:bottom="1134" w:left="1134" w:header="709" w:footer="709" w:gutter="0"/>
          <w:cols w:space="708"/>
          <w:docGrid w:linePitch="360"/>
        </w:sectPr>
      </w:pPr>
    </w:p>
    <w:p w14:paraId="33962B52" w14:textId="77777777" w:rsidR="00107AD3" w:rsidRDefault="00107AD3">
      <w:pPr>
        <w:pStyle w:val="BodyText"/>
        <w:spacing w:line="216" w:lineRule="atLeast"/>
        <w:rPr>
          <w:rFonts w:asciiTheme="minorHAnsi" w:eastAsiaTheme="minorHAnsi" w:hAnsiTheme="minorHAnsi" w:cstheme="minorBidi"/>
          <w:lang w:val="en-US" w:eastAsia="zh-CN"/>
        </w:rPr>
      </w:pPr>
    </w:p>
    <w:p w14:paraId="33962B53" w14:textId="77777777" w:rsidR="00107AD3" w:rsidRDefault="00D62ABB">
      <w:pPr>
        <w:pStyle w:val="Heading2"/>
        <w:numPr>
          <w:ilvl w:val="1"/>
          <w:numId w:val="0"/>
        </w:numPr>
        <w:jc w:val="center"/>
        <w:rPr>
          <w:lang w:val="en-US" w:eastAsia="zh-CN"/>
        </w:rPr>
      </w:pPr>
      <w:r>
        <w:rPr>
          <w:rFonts w:cs="Arial" w:hint="eastAsia"/>
          <w:bCs/>
          <w:sz w:val="32"/>
          <w:szCs w:val="32"/>
          <w:lang w:eastAsia="en-GB"/>
        </w:rPr>
        <w:t>SQuality Assurance and Performance Improvement</w:t>
      </w:r>
      <w:r>
        <w:rPr>
          <w:rFonts w:cs="Arial" w:hint="eastAsia"/>
          <w:bCs/>
          <w:sz w:val="32"/>
          <w:szCs w:val="32"/>
          <w:lang w:eastAsia="en-GB"/>
        </w:rPr>
        <w:t>”</w:t>
      </w:r>
      <w:r>
        <w:rPr>
          <w:rFonts w:hint="eastAsia"/>
          <w:lang w:val="en-US" w:eastAsia="zh-CN"/>
        </w:rPr>
        <w:t xml:space="preserve"> </w:t>
      </w:r>
    </w:p>
    <w:p w14:paraId="33962B54" w14:textId="77777777" w:rsidR="00107AD3" w:rsidRDefault="00107AD3">
      <w:pPr>
        <w:pStyle w:val="BodyText"/>
        <w:rPr>
          <w:lang w:val="en-US" w:eastAsia="zh-CN"/>
        </w:rPr>
      </w:pPr>
    </w:p>
    <w:p w14:paraId="33962B55" w14:textId="77777777" w:rsidR="00107AD3" w:rsidRDefault="00D62ABB">
      <w:pPr>
        <w:pStyle w:val="Heading1"/>
        <w:numPr>
          <w:ilvl w:val="0"/>
          <w:numId w:val="0"/>
        </w:numPr>
        <w:rPr>
          <w:sz w:val="28"/>
          <w:szCs w:val="28"/>
        </w:rPr>
      </w:pPr>
      <w:r>
        <w:rPr>
          <w:rFonts w:hint="eastAsia"/>
          <w:sz w:val="28"/>
          <w:szCs w:val="28"/>
          <w:lang w:val="en-US" w:eastAsia="zh-CN"/>
        </w:rPr>
        <w:t>Appendix A: System Performance Baseline Establishment Test Example</w:t>
      </w:r>
    </w:p>
    <w:tbl>
      <w:tblPr>
        <w:tblW w:w="9797" w:type="dxa"/>
        <w:shd w:val="clear" w:color="auto" w:fill="FFFFFF"/>
        <w:tblCellMar>
          <w:left w:w="0" w:type="dxa"/>
          <w:right w:w="0" w:type="dxa"/>
        </w:tblCellMar>
        <w:tblLook w:val="04A0" w:firstRow="1" w:lastRow="0" w:firstColumn="1" w:lastColumn="0" w:noHBand="0" w:noVBand="1"/>
      </w:tblPr>
      <w:tblGrid>
        <w:gridCol w:w="1661"/>
        <w:gridCol w:w="3209"/>
        <w:gridCol w:w="2325"/>
        <w:gridCol w:w="1414"/>
        <w:gridCol w:w="1188"/>
      </w:tblGrid>
      <w:tr w:rsidR="00107AD3" w14:paraId="33962B5B" w14:textId="77777777">
        <w:trPr>
          <w:trHeight w:val="944"/>
          <w:tblHeader/>
        </w:trPr>
        <w:tc>
          <w:tcPr>
            <w:tcW w:w="1214"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3962B56" w14:textId="77777777" w:rsidR="00107AD3" w:rsidRDefault="00D62ABB">
            <w:pPr>
              <w:pStyle w:val="BodyText"/>
              <w:jc w:val="center"/>
              <w:rPr>
                <w:rFonts w:ascii="Calibri" w:hAnsi="Calibri"/>
                <w:lang w:val="en-US" w:eastAsia="zh-CN"/>
              </w:rPr>
            </w:pPr>
            <w:r>
              <w:rPr>
                <w:rFonts w:hint="eastAsia"/>
              </w:rPr>
              <w:t>Test Item</w:t>
            </w:r>
          </w:p>
        </w:tc>
        <w:tc>
          <w:tcPr>
            <w:tcW w:w="3433"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3962B57" w14:textId="77777777" w:rsidR="00107AD3" w:rsidRDefault="00D62ABB">
            <w:pPr>
              <w:pStyle w:val="BodyText"/>
              <w:jc w:val="center"/>
              <w:rPr>
                <w:rFonts w:ascii="Calibri" w:hAnsi="Calibri"/>
                <w:lang w:val="en-US" w:eastAsia="zh-CN"/>
              </w:rPr>
            </w:pPr>
            <w:r>
              <w:rPr>
                <w:rFonts w:ascii="Calibri" w:hAnsi="Calibri" w:hint="eastAsia"/>
                <w:lang w:val="en-US" w:eastAsia="zh-CN"/>
              </w:rPr>
              <w:t>Test Method</w:t>
            </w:r>
          </w:p>
        </w:tc>
        <w:tc>
          <w:tcPr>
            <w:tcW w:w="2456"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3962B58" w14:textId="77777777" w:rsidR="00107AD3" w:rsidRDefault="00D62ABB">
            <w:pPr>
              <w:pStyle w:val="BodyText"/>
              <w:jc w:val="center"/>
              <w:rPr>
                <w:rFonts w:ascii="Calibri" w:hAnsi="Calibri"/>
                <w:lang w:val="en-US" w:eastAsia="zh-CN"/>
              </w:rPr>
            </w:pPr>
            <w:r>
              <w:rPr>
                <w:rFonts w:ascii="Calibri" w:hAnsi="Calibri" w:hint="eastAsia"/>
                <w:lang w:val="en-US" w:eastAsia="zh-CN"/>
              </w:rPr>
              <w:t xml:space="preserve">Acceptance Criteria </w:t>
            </w:r>
          </w:p>
        </w:tc>
        <w:tc>
          <w:tcPr>
            <w:tcW w:w="1484"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3962B59" w14:textId="77777777" w:rsidR="00107AD3" w:rsidRDefault="00D62ABB">
            <w:pPr>
              <w:pStyle w:val="BodyText"/>
              <w:jc w:val="center"/>
              <w:rPr>
                <w:rFonts w:ascii="Calibri" w:hAnsi="Calibri"/>
                <w:lang w:val="en-US" w:eastAsia="zh-CN"/>
              </w:rPr>
            </w:pPr>
            <w:r>
              <w:rPr>
                <w:rFonts w:ascii="Calibri" w:hAnsi="Calibri" w:hint="eastAsia"/>
                <w:lang w:val="en-US" w:eastAsia="zh-CN"/>
              </w:rPr>
              <w:t>Test Result</w:t>
            </w:r>
          </w:p>
        </w:tc>
        <w:tc>
          <w:tcPr>
            <w:tcW w:w="1210"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3962B5A" w14:textId="77777777" w:rsidR="00107AD3" w:rsidRDefault="00D62ABB">
            <w:pPr>
              <w:pStyle w:val="BodyText"/>
              <w:jc w:val="center"/>
              <w:rPr>
                <w:rFonts w:ascii="Calibri" w:hAnsi="Calibri"/>
                <w:lang w:val="en-US" w:eastAsia="zh-CN"/>
              </w:rPr>
            </w:pPr>
            <w:r>
              <w:rPr>
                <w:rFonts w:ascii="Calibri" w:hAnsi="Calibri" w:hint="eastAsia"/>
                <w:lang w:val="en-US" w:eastAsia="zh-CN"/>
              </w:rPr>
              <w:t>Remarks</w:t>
            </w:r>
          </w:p>
        </w:tc>
      </w:tr>
      <w:tr w:rsidR="00107AD3" w14:paraId="33962B62" w14:textId="77777777">
        <w:trPr>
          <w:trHeight w:val="944"/>
        </w:trPr>
        <w:tc>
          <w:tcPr>
            <w:tcW w:w="1214"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5C" w14:textId="77777777" w:rsidR="00107AD3" w:rsidRDefault="00D62ABB">
            <w:pPr>
              <w:pStyle w:val="BodyText"/>
              <w:jc w:val="center"/>
              <w:rPr>
                <w:rFonts w:ascii="Calibri" w:hAnsi="Calibri"/>
                <w:lang w:val="en-US" w:eastAsia="zh-CN"/>
              </w:rPr>
            </w:pPr>
            <w:r>
              <w:rPr>
                <w:rFonts w:ascii="Calibri" w:hAnsi="Calibri" w:hint="eastAsia"/>
                <w:lang w:val="en-US" w:eastAsia="zh-CN"/>
              </w:rPr>
              <w:t>Data Acquisition</w:t>
            </w:r>
          </w:p>
        </w:tc>
        <w:tc>
          <w:tcPr>
            <w:tcW w:w="3433"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5D" w14:textId="77777777" w:rsidR="00107AD3" w:rsidRDefault="00D62ABB">
            <w:pPr>
              <w:pStyle w:val="BodyText"/>
              <w:jc w:val="center"/>
              <w:rPr>
                <w:rFonts w:ascii="Calibri" w:hAnsi="Calibri"/>
                <w:lang w:val="en-US" w:eastAsia="zh-CN"/>
              </w:rPr>
            </w:pPr>
            <w:r>
              <w:rPr>
                <w:rFonts w:ascii="Calibri" w:hAnsi="Calibri" w:hint="eastAsia"/>
                <w:lang w:val="en-US" w:eastAsia="zh-CN"/>
              </w:rPr>
              <w:t>Simulate sensor outputs to verify data reception and display</w:t>
            </w:r>
          </w:p>
        </w:tc>
        <w:tc>
          <w:tcPr>
            <w:tcW w:w="2456"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5E" w14:textId="77777777" w:rsidR="00107AD3" w:rsidRDefault="00D62ABB">
            <w:pPr>
              <w:pStyle w:val="BodyText"/>
              <w:jc w:val="center"/>
              <w:rPr>
                <w:rFonts w:ascii="Calibri" w:hAnsi="Calibri"/>
                <w:lang w:val="en-US" w:eastAsia="zh-CN"/>
              </w:rPr>
            </w:pPr>
            <w:r>
              <w:rPr>
                <w:rFonts w:ascii="Calibri" w:hAnsi="Calibri" w:hint="eastAsia"/>
                <w:lang w:val="en-US" w:eastAsia="zh-CN"/>
              </w:rPr>
              <w:t xml:space="preserve">Data reception rate </w:t>
            </w:r>
            <w:r>
              <w:rPr>
                <w:rFonts w:ascii="Calibri" w:hAnsi="Calibri" w:hint="eastAsia"/>
                <w:lang w:val="en-US" w:eastAsia="zh-CN"/>
              </w:rPr>
              <w:t>≥</w:t>
            </w:r>
            <w:r>
              <w:rPr>
                <w:rFonts w:ascii="Calibri" w:hAnsi="Calibri" w:hint="eastAsia"/>
                <w:lang w:val="en-US" w:eastAsia="zh-CN"/>
              </w:rPr>
              <w:t xml:space="preserve"> 99.9%</w:t>
            </w:r>
          </w:p>
        </w:tc>
        <w:tc>
          <w:tcPr>
            <w:tcW w:w="1484"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5F" w14:textId="77777777" w:rsidR="00107AD3" w:rsidRDefault="00D62ABB">
            <w:pPr>
              <w:pStyle w:val="BodyText"/>
              <w:jc w:val="center"/>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Passed</w:t>
            </w:r>
          </w:p>
          <w:p w14:paraId="33962B60" w14:textId="77777777" w:rsidR="00107AD3" w:rsidRDefault="00D62ABB">
            <w:pPr>
              <w:pStyle w:val="BodyText"/>
              <w:jc w:val="center"/>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Failed</w:t>
            </w:r>
          </w:p>
        </w:tc>
        <w:tc>
          <w:tcPr>
            <w:tcW w:w="121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61" w14:textId="77777777" w:rsidR="00107AD3" w:rsidRDefault="00107AD3">
            <w:pPr>
              <w:pStyle w:val="BodyText"/>
              <w:jc w:val="center"/>
              <w:rPr>
                <w:rFonts w:ascii="Calibri" w:hAnsi="Calibri"/>
                <w:lang w:val="en-US" w:eastAsia="zh-CN"/>
              </w:rPr>
            </w:pPr>
          </w:p>
        </w:tc>
      </w:tr>
      <w:tr w:rsidR="00107AD3" w14:paraId="33962B69" w14:textId="77777777">
        <w:trPr>
          <w:trHeight w:val="944"/>
        </w:trPr>
        <w:tc>
          <w:tcPr>
            <w:tcW w:w="1214"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63" w14:textId="77777777" w:rsidR="00107AD3" w:rsidRDefault="00D62ABB">
            <w:pPr>
              <w:pStyle w:val="BodyText"/>
              <w:jc w:val="center"/>
              <w:rPr>
                <w:rFonts w:ascii="Calibri" w:hAnsi="Calibri"/>
                <w:lang w:val="en-US" w:eastAsia="zh-CN"/>
              </w:rPr>
            </w:pPr>
            <w:r>
              <w:rPr>
                <w:rFonts w:ascii="Calibri" w:hAnsi="Calibri" w:hint="eastAsia"/>
                <w:lang w:val="en-US" w:eastAsia="zh-CN"/>
              </w:rPr>
              <w:t>Alarm Triggering</w:t>
            </w:r>
          </w:p>
        </w:tc>
        <w:tc>
          <w:tcPr>
            <w:tcW w:w="3433"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64" w14:textId="77777777" w:rsidR="00107AD3" w:rsidRDefault="00D62ABB">
            <w:pPr>
              <w:pStyle w:val="BodyText"/>
              <w:jc w:val="center"/>
              <w:rPr>
                <w:rFonts w:ascii="Calibri" w:hAnsi="Calibri"/>
                <w:lang w:val="en-US" w:eastAsia="zh-CN"/>
              </w:rPr>
            </w:pPr>
            <w:r>
              <w:rPr>
                <w:rFonts w:ascii="Calibri" w:hAnsi="Calibri" w:hint="eastAsia"/>
                <w:lang w:val="en-US" w:eastAsia="zh-CN"/>
              </w:rPr>
              <w:t>Simulate fault signals to verify alarm generation and notification</w:t>
            </w:r>
          </w:p>
        </w:tc>
        <w:tc>
          <w:tcPr>
            <w:tcW w:w="2456"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65" w14:textId="77777777" w:rsidR="00107AD3" w:rsidRDefault="00D62ABB">
            <w:pPr>
              <w:pStyle w:val="BodyText"/>
              <w:jc w:val="center"/>
              <w:rPr>
                <w:rFonts w:ascii="Calibri" w:hAnsi="Calibri"/>
                <w:lang w:val="en-US" w:eastAsia="zh-CN"/>
              </w:rPr>
            </w:pPr>
            <w:r>
              <w:rPr>
                <w:rFonts w:ascii="Calibri" w:hAnsi="Calibri" w:hint="eastAsia"/>
                <w:lang w:val="en-US" w:eastAsia="zh-CN"/>
              </w:rPr>
              <w:t xml:space="preserve">Alarm delay </w:t>
            </w:r>
            <w:r>
              <w:rPr>
                <w:rFonts w:ascii="Calibri" w:hAnsi="Calibri" w:hint="eastAsia"/>
                <w:lang w:val="en-US" w:eastAsia="zh-CN"/>
              </w:rPr>
              <w:t>≤</w:t>
            </w:r>
            <w:r>
              <w:rPr>
                <w:rFonts w:ascii="Calibri" w:hAnsi="Calibri" w:hint="eastAsia"/>
                <w:lang w:val="en-US" w:eastAsia="zh-CN"/>
              </w:rPr>
              <w:t xml:space="preserve"> 10 seconds</w:t>
            </w:r>
          </w:p>
        </w:tc>
        <w:tc>
          <w:tcPr>
            <w:tcW w:w="1484"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66" w14:textId="77777777" w:rsidR="00107AD3" w:rsidRDefault="00D62ABB">
            <w:pPr>
              <w:pStyle w:val="BodyText"/>
              <w:jc w:val="center"/>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Passed</w:t>
            </w:r>
          </w:p>
          <w:p w14:paraId="33962B67" w14:textId="77777777" w:rsidR="00107AD3" w:rsidRDefault="00D62ABB">
            <w:pPr>
              <w:pStyle w:val="BodyText"/>
              <w:jc w:val="center"/>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Failed</w:t>
            </w:r>
          </w:p>
        </w:tc>
        <w:tc>
          <w:tcPr>
            <w:tcW w:w="121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68" w14:textId="77777777" w:rsidR="00107AD3" w:rsidRDefault="00107AD3">
            <w:pPr>
              <w:pStyle w:val="BodyText"/>
              <w:jc w:val="center"/>
              <w:rPr>
                <w:rFonts w:ascii="Calibri" w:hAnsi="Calibri"/>
                <w:lang w:val="en-US" w:eastAsia="zh-CN"/>
              </w:rPr>
            </w:pPr>
          </w:p>
        </w:tc>
      </w:tr>
      <w:tr w:rsidR="00107AD3" w14:paraId="33962B70" w14:textId="77777777">
        <w:trPr>
          <w:trHeight w:val="944"/>
        </w:trPr>
        <w:tc>
          <w:tcPr>
            <w:tcW w:w="1214"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6A" w14:textId="77777777" w:rsidR="00107AD3" w:rsidRDefault="00D62ABB">
            <w:pPr>
              <w:pStyle w:val="BodyText"/>
              <w:jc w:val="center"/>
              <w:rPr>
                <w:rFonts w:ascii="Calibri" w:hAnsi="Calibri"/>
                <w:lang w:val="en-US" w:eastAsia="zh-CN"/>
              </w:rPr>
            </w:pPr>
            <w:r>
              <w:rPr>
                <w:rFonts w:ascii="Calibri" w:hAnsi="Calibri" w:hint="eastAsia"/>
                <w:lang w:val="en-US" w:eastAsia="zh-CN"/>
              </w:rPr>
              <w:t>Remote Control</w:t>
            </w:r>
          </w:p>
        </w:tc>
        <w:tc>
          <w:tcPr>
            <w:tcW w:w="3433"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6B" w14:textId="77777777" w:rsidR="00107AD3" w:rsidRDefault="00D62ABB">
            <w:pPr>
              <w:pStyle w:val="BodyText"/>
              <w:jc w:val="center"/>
              <w:rPr>
                <w:rFonts w:ascii="Calibri" w:hAnsi="Calibri"/>
                <w:lang w:val="en-US" w:eastAsia="zh-CN"/>
              </w:rPr>
            </w:pPr>
            <w:r>
              <w:rPr>
                <w:rFonts w:ascii="Calibri" w:hAnsi="Calibri" w:hint="eastAsia"/>
                <w:lang w:val="en-US" w:eastAsia="zh-CN"/>
              </w:rPr>
              <w:t>Send commands such as switching, adjustment, and reset to verify execution results</w:t>
            </w:r>
          </w:p>
        </w:tc>
        <w:tc>
          <w:tcPr>
            <w:tcW w:w="2456"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6C" w14:textId="77777777" w:rsidR="00107AD3" w:rsidRDefault="00D62ABB">
            <w:pPr>
              <w:pStyle w:val="BodyText"/>
              <w:jc w:val="center"/>
              <w:rPr>
                <w:rFonts w:ascii="Calibri" w:hAnsi="Calibri"/>
                <w:lang w:val="en-US" w:eastAsia="zh-CN"/>
              </w:rPr>
            </w:pPr>
            <w:r>
              <w:rPr>
                <w:rFonts w:ascii="Calibri" w:hAnsi="Calibri" w:hint="eastAsia"/>
                <w:lang w:val="en-US" w:eastAsia="zh-CN"/>
              </w:rPr>
              <w:t xml:space="preserve">Execution success rate </w:t>
            </w:r>
            <w:r>
              <w:rPr>
                <w:rFonts w:ascii="Calibri" w:hAnsi="Calibri" w:hint="eastAsia"/>
                <w:lang w:val="en-US" w:eastAsia="zh-CN"/>
              </w:rPr>
              <w:t>≥</w:t>
            </w:r>
            <w:r>
              <w:rPr>
                <w:rFonts w:ascii="Calibri" w:hAnsi="Calibri" w:hint="eastAsia"/>
                <w:lang w:val="en-US" w:eastAsia="zh-CN"/>
              </w:rPr>
              <w:t xml:space="preserve"> 9</w:t>
            </w:r>
            <w:r>
              <w:rPr>
                <w:rFonts w:ascii="Calibri" w:hAnsi="Calibri" w:hint="eastAsia"/>
                <w:lang w:val="en-US" w:eastAsia="zh-CN"/>
              </w:rPr>
              <w:t>9</w:t>
            </w:r>
            <w:r>
              <w:rPr>
                <w:rFonts w:ascii="Calibri" w:hAnsi="Calibri" w:hint="eastAsia"/>
                <w:lang w:val="en-US" w:eastAsia="zh-CN"/>
              </w:rPr>
              <w:t>%</w:t>
            </w:r>
          </w:p>
        </w:tc>
        <w:tc>
          <w:tcPr>
            <w:tcW w:w="1484"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6D" w14:textId="77777777" w:rsidR="00107AD3" w:rsidRDefault="00D62ABB">
            <w:pPr>
              <w:pStyle w:val="BodyText"/>
              <w:jc w:val="center"/>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Passed</w:t>
            </w:r>
          </w:p>
          <w:p w14:paraId="33962B6E" w14:textId="77777777" w:rsidR="00107AD3" w:rsidRDefault="00D62ABB">
            <w:pPr>
              <w:pStyle w:val="BodyText"/>
              <w:jc w:val="center"/>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Failed</w:t>
            </w:r>
          </w:p>
        </w:tc>
        <w:tc>
          <w:tcPr>
            <w:tcW w:w="121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6F" w14:textId="77777777" w:rsidR="00107AD3" w:rsidRDefault="00107AD3">
            <w:pPr>
              <w:pStyle w:val="BodyText"/>
              <w:jc w:val="center"/>
              <w:rPr>
                <w:rFonts w:ascii="Calibri" w:hAnsi="Calibri"/>
                <w:lang w:val="en-US" w:eastAsia="zh-CN"/>
              </w:rPr>
            </w:pPr>
          </w:p>
        </w:tc>
      </w:tr>
      <w:tr w:rsidR="00107AD3" w14:paraId="33962B77" w14:textId="77777777">
        <w:trPr>
          <w:trHeight w:val="954"/>
        </w:trPr>
        <w:tc>
          <w:tcPr>
            <w:tcW w:w="1214"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71" w14:textId="77777777" w:rsidR="00107AD3" w:rsidRDefault="00D62ABB">
            <w:pPr>
              <w:pStyle w:val="BodyText"/>
              <w:jc w:val="center"/>
              <w:rPr>
                <w:rFonts w:ascii="Calibri" w:hAnsi="Calibri"/>
                <w:lang w:val="en-US" w:eastAsia="zh-CN"/>
              </w:rPr>
            </w:pPr>
            <w:r>
              <w:rPr>
                <w:rFonts w:ascii="Calibri" w:hAnsi="Calibri" w:hint="eastAsia"/>
                <w:lang w:val="en-US" w:eastAsia="zh-CN"/>
              </w:rPr>
              <w:t>Communication Redundancy</w:t>
            </w:r>
          </w:p>
        </w:tc>
        <w:tc>
          <w:tcPr>
            <w:tcW w:w="3433"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72" w14:textId="77777777" w:rsidR="00107AD3" w:rsidRDefault="00D62ABB">
            <w:pPr>
              <w:pStyle w:val="BodyText"/>
              <w:jc w:val="center"/>
              <w:rPr>
                <w:rFonts w:ascii="Calibri" w:hAnsi="Calibri"/>
                <w:lang w:val="en-US" w:eastAsia="zh-CN"/>
              </w:rPr>
            </w:pPr>
            <w:r>
              <w:rPr>
                <w:rFonts w:ascii="Calibri" w:hAnsi="Calibri" w:hint="eastAsia"/>
                <w:lang w:val="en-US" w:eastAsia="zh-CN"/>
              </w:rPr>
              <w:t>Simulate primary link interruptions to verify backup link switchover time</w:t>
            </w:r>
          </w:p>
        </w:tc>
        <w:tc>
          <w:tcPr>
            <w:tcW w:w="2456"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73" w14:textId="77777777" w:rsidR="00107AD3" w:rsidRDefault="00D62ABB">
            <w:pPr>
              <w:pStyle w:val="BodyText"/>
              <w:jc w:val="center"/>
              <w:rPr>
                <w:rFonts w:ascii="Calibri" w:hAnsi="Calibri"/>
                <w:lang w:val="en-US" w:eastAsia="zh-CN"/>
              </w:rPr>
            </w:pPr>
            <w:r>
              <w:rPr>
                <w:rFonts w:ascii="Calibri" w:hAnsi="Calibri" w:hint="eastAsia"/>
                <w:lang w:val="en-US" w:eastAsia="zh-CN"/>
              </w:rPr>
              <w:t xml:space="preserve">Switching time </w:t>
            </w:r>
            <w:r>
              <w:rPr>
                <w:rFonts w:ascii="Calibri" w:hAnsi="Calibri" w:hint="eastAsia"/>
                <w:lang w:val="en-US" w:eastAsia="zh-CN"/>
              </w:rPr>
              <w:t>≤</w:t>
            </w:r>
            <w:r>
              <w:rPr>
                <w:rFonts w:ascii="Calibri" w:hAnsi="Calibri" w:hint="eastAsia"/>
                <w:lang w:val="en-US" w:eastAsia="zh-CN"/>
              </w:rPr>
              <w:t xml:space="preserve"> 30 seconds</w:t>
            </w:r>
          </w:p>
        </w:tc>
        <w:tc>
          <w:tcPr>
            <w:tcW w:w="1484"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74" w14:textId="77777777" w:rsidR="00107AD3" w:rsidRDefault="00D62ABB">
            <w:pPr>
              <w:pStyle w:val="BodyText"/>
              <w:jc w:val="center"/>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Passed</w:t>
            </w:r>
          </w:p>
          <w:p w14:paraId="33962B75" w14:textId="77777777" w:rsidR="00107AD3" w:rsidRDefault="00D62ABB">
            <w:pPr>
              <w:pStyle w:val="BodyText"/>
              <w:jc w:val="center"/>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Failed</w:t>
            </w:r>
          </w:p>
        </w:tc>
        <w:tc>
          <w:tcPr>
            <w:tcW w:w="121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76" w14:textId="77777777" w:rsidR="00107AD3" w:rsidRDefault="00107AD3">
            <w:pPr>
              <w:pStyle w:val="BodyText"/>
              <w:jc w:val="center"/>
              <w:rPr>
                <w:rFonts w:ascii="Calibri" w:hAnsi="Calibri"/>
                <w:lang w:val="en-US" w:eastAsia="zh-CN"/>
              </w:rPr>
            </w:pPr>
          </w:p>
        </w:tc>
      </w:tr>
      <w:tr w:rsidR="00107AD3" w14:paraId="33962B7E" w14:textId="77777777">
        <w:trPr>
          <w:trHeight w:val="954"/>
        </w:trPr>
        <w:tc>
          <w:tcPr>
            <w:tcW w:w="1214"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78" w14:textId="77777777" w:rsidR="00107AD3" w:rsidRDefault="00D62ABB">
            <w:pPr>
              <w:pStyle w:val="BodyText"/>
              <w:jc w:val="center"/>
              <w:rPr>
                <w:rFonts w:ascii="Calibri" w:hAnsi="Calibri"/>
                <w:lang w:val="en-US" w:eastAsia="zh-CN"/>
              </w:rPr>
            </w:pPr>
            <w:r>
              <w:rPr>
                <w:rFonts w:ascii="Calibri" w:hAnsi="Calibri" w:hint="eastAsia"/>
                <w:lang w:val="en-US" w:eastAsia="zh-CN"/>
              </w:rPr>
              <w:t>Power Switching</w:t>
            </w:r>
          </w:p>
        </w:tc>
        <w:tc>
          <w:tcPr>
            <w:tcW w:w="3433"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79" w14:textId="77777777" w:rsidR="00107AD3" w:rsidRDefault="00D62ABB">
            <w:pPr>
              <w:pStyle w:val="BodyText"/>
              <w:jc w:val="center"/>
              <w:rPr>
                <w:rFonts w:ascii="Calibri" w:hAnsi="Calibri"/>
                <w:lang w:val="en-US" w:eastAsia="zh-CN"/>
              </w:rPr>
            </w:pPr>
            <w:r>
              <w:rPr>
                <w:rFonts w:ascii="Calibri" w:hAnsi="Calibri" w:hint="eastAsia"/>
                <w:lang w:val="en-US" w:eastAsia="zh-CN"/>
              </w:rPr>
              <w:t>Simulate primary power failures to verify backup power switchover time</w:t>
            </w:r>
          </w:p>
        </w:tc>
        <w:tc>
          <w:tcPr>
            <w:tcW w:w="2456"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7A" w14:textId="77777777" w:rsidR="00107AD3" w:rsidRDefault="00D62ABB">
            <w:pPr>
              <w:pStyle w:val="BodyText"/>
              <w:jc w:val="center"/>
              <w:rPr>
                <w:rFonts w:ascii="Calibri" w:hAnsi="Calibri"/>
                <w:lang w:val="en-US" w:eastAsia="zh-CN"/>
              </w:rPr>
            </w:pPr>
            <w:r>
              <w:rPr>
                <w:rFonts w:ascii="Calibri" w:hAnsi="Calibri" w:hint="eastAsia"/>
                <w:lang w:val="en-US" w:eastAsia="zh-CN"/>
              </w:rPr>
              <w:t xml:space="preserve">Switching time </w:t>
            </w:r>
            <w:r>
              <w:rPr>
                <w:rFonts w:ascii="Calibri" w:hAnsi="Calibri" w:hint="eastAsia"/>
                <w:lang w:val="en-US" w:eastAsia="zh-CN"/>
              </w:rPr>
              <w:t>≤</w:t>
            </w:r>
            <w:r>
              <w:rPr>
                <w:rFonts w:ascii="Calibri" w:hAnsi="Calibri" w:hint="eastAsia"/>
                <w:lang w:val="en-US" w:eastAsia="zh-CN"/>
              </w:rPr>
              <w:t xml:space="preserve"> 10 seconds</w:t>
            </w:r>
          </w:p>
        </w:tc>
        <w:tc>
          <w:tcPr>
            <w:tcW w:w="1484"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7B" w14:textId="77777777" w:rsidR="00107AD3" w:rsidRDefault="00D62ABB">
            <w:pPr>
              <w:pStyle w:val="BodyText"/>
              <w:jc w:val="center"/>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Passed</w:t>
            </w:r>
          </w:p>
          <w:p w14:paraId="33962B7C" w14:textId="77777777" w:rsidR="00107AD3" w:rsidRDefault="00D62ABB">
            <w:pPr>
              <w:pStyle w:val="BodyText"/>
              <w:jc w:val="center"/>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Failed</w:t>
            </w:r>
          </w:p>
        </w:tc>
        <w:tc>
          <w:tcPr>
            <w:tcW w:w="1210"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7D" w14:textId="77777777" w:rsidR="00107AD3" w:rsidRDefault="00107AD3">
            <w:pPr>
              <w:pStyle w:val="BodyText"/>
              <w:jc w:val="center"/>
              <w:rPr>
                <w:rFonts w:ascii="Calibri" w:hAnsi="Calibri"/>
                <w:lang w:val="en-US" w:eastAsia="zh-CN"/>
              </w:rPr>
            </w:pPr>
          </w:p>
        </w:tc>
      </w:tr>
    </w:tbl>
    <w:p w14:paraId="33962B7F" w14:textId="77777777" w:rsidR="00107AD3" w:rsidRDefault="00D62ABB">
      <w:pPr>
        <w:pStyle w:val="BodyText"/>
        <w:jc w:val="center"/>
        <w:rPr>
          <w:rFonts w:ascii="Calibri" w:hAnsi="Calibri"/>
          <w:lang w:val="en-US" w:eastAsia="zh-CN"/>
        </w:rPr>
      </w:pPr>
      <w:r>
        <w:rPr>
          <w:rFonts w:ascii="Calibri" w:hAnsi="Calibri" w:hint="eastAsia"/>
          <w:lang w:val="en-US" w:eastAsia="zh-CN"/>
        </w:rPr>
        <w:t>Form</w:t>
      </w:r>
      <w:r>
        <w:rPr>
          <w:rFonts w:ascii="Calibri" w:hAnsi="Calibri" w:hint="eastAsia"/>
          <w:lang w:val="en-US" w:eastAsia="zh-CN"/>
        </w:rPr>
        <w:t xml:space="preserve"> A-1 Functional Test </w:t>
      </w:r>
      <w:r>
        <w:rPr>
          <w:rFonts w:ascii="Calibri" w:hAnsi="Calibri" w:hint="eastAsia"/>
          <w:lang w:val="en-US" w:eastAsia="zh-CN"/>
        </w:rPr>
        <w:t>Form</w:t>
      </w:r>
    </w:p>
    <w:p w14:paraId="33962B80" w14:textId="77777777" w:rsidR="00107AD3" w:rsidRDefault="00107AD3">
      <w:pPr>
        <w:pStyle w:val="Heading1"/>
        <w:numPr>
          <w:ilvl w:val="0"/>
          <w:numId w:val="0"/>
        </w:numPr>
        <w:rPr>
          <w:sz w:val="28"/>
          <w:szCs w:val="28"/>
          <w:lang w:val="en-US" w:eastAsia="zh-CN"/>
        </w:rPr>
      </w:pPr>
    </w:p>
    <w:p w14:paraId="33962B81" w14:textId="77777777" w:rsidR="00107AD3" w:rsidRDefault="00D62ABB">
      <w:pPr>
        <w:pStyle w:val="Heading1"/>
        <w:numPr>
          <w:ilvl w:val="0"/>
          <w:numId w:val="0"/>
        </w:numPr>
        <w:rPr>
          <w:sz w:val="28"/>
          <w:szCs w:val="28"/>
        </w:rPr>
      </w:pPr>
      <w:r>
        <w:rPr>
          <w:rFonts w:hint="eastAsia"/>
          <w:sz w:val="28"/>
          <w:szCs w:val="28"/>
          <w:lang w:val="en-US" w:eastAsia="zh-CN"/>
        </w:rPr>
        <w:t>Appendix B: System Performance Evaluation Indicator Examples</w:t>
      </w:r>
    </w:p>
    <w:tbl>
      <w:tblPr>
        <w:tblW w:w="9658" w:type="dxa"/>
        <w:shd w:val="clear" w:color="auto" w:fill="FFFFFF"/>
        <w:tblCellMar>
          <w:left w:w="0" w:type="dxa"/>
          <w:right w:w="0" w:type="dxa"/>
        </w:tblCellMar>
        <w:tblLook w:val="04A0" w:firstRow="1" w:lastRow="0" w:firstColumn="1" w:lastColumn="0" w:noHBand="0" w:noVBand="1"/>
      </w:tblPr>
      <w:tblGrid>
        <w:gridCol w:w="3058"/>
        <w:gridCol w:w="1911"/>
        <w:gridCol w:w="1661"/>
        <w:gridCol w:w="1337"/>
        <w:gridCol w:w="1691"/>
      </w:tblGrid>
      <w:tr w:rsidR="00107AD3" w14:paraId="33962B87" w14:textId="77777777">
        <w:trPr>
          <w:trHeight w:val="596"/>
          <w:tblHeader/>
        </w:trPr>
        <w:tc>
          <w:tcPr>
            <w:tcW w:w="3058"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3962B82" w14:textId="77777777" w:rsidR="00107AD3" w:rsidRDefault="00D62ABB">
            <w:pPr>
              <w:pStyle w:val="BodyText"/>
              <w:jc w:val="center"/>
              <w:rPr>
                <w:rFonts w:ascii="Calibri" w:hAnsi="Calibri"/>
                <w:lang w:val="en-US" w:eastAsia="zh-CN"/>
              </w:rPr>
            </w:pPr>
            <w:r>
              <w:rPr>
                <w:rFonts w:ascii="Calibri" w:hAnsi="Calibri" w:hint="eastAsia"/>
                <w:lang w:val="en-US" w:eastAsia="zh-CN"/>
              </w:rPr>
              <w:t>Evaluation Items</w:t>
            </w:r>
          </w:p>
        </w:tc>
        <w:tc>
          <w:tcPr>
            <w:tcW w:w="1911"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3962B83" w14:textId="77777777" w:rsidR="00107AD3" w:rsidRDefault="00D62ABB">
            <w:pPr>
              <w:pStyle w:val="BodyText"/>
              <w:jc w:val="center"/>
              <w:rPr>
                <w:rFonts w:ascii="Calibri" w:hAnsi="Calibri"/>
                <w:lang w:val="en-US" w:eastAsia="zh-CN"/>
              </w:rPr>
            </w:pPr>
            <w:r>
              <w:rPr>
                <w:rFonts w:ascii="Calibri" w:hAnsi="Calibri" w:hint="eastAsia"/>
                <w:lang w:val="en-US" w:eastAsia="zh-CN"/>
              </w:rPr>
              <w:t>Current Value</w:t>
            </w:r>
          </w:p>
        </w:tc>
        <w:tc>
          <w:tcPr>
            <w:tcW w:w="1661"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3962B84" w14:textId="77777777" w:rsidR="00107AD3" w:rsidRDefault="00D62ABB">
            <w:pPr>
              <w:pStyle w:val="BodyText"/>
              <w:jc w:val="center"/>
              <w:rPr>
                <w:rFonts w:ascii="Calibri" w:hAnsi="Calibri"/>
                <w:lang w:val="en-US" w:eastAsia="zh-CN"/>
              </w:rPr>
            </w:pPr>
            <w:r>
              <w:rPr>
                <w:rFonts w:ascii="Calibri" w:hAnsi="Calibri" w:hint="eastAsia"/>
                <w:lang w:val="en-US" w:eastAsia="zh-CN"/>
              </w:rPr>
              <w:t>Target Value</w:t>
            </w:r>
          </w:p>
        </w:tc>
        <w:tc>
          <w:tcPr>
            <w:tcW w:w="1337" w:type="dxa"/>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3962B85" w14:textId="77777777" w:rsidR="00107AD3" w:rsidRDefault="00D62ABB">
            <w:pPr>
              <w:pStyle w:val="BodyText"/>
              <w:jc w:val="center"/>
              <w:rPr>
                <w:rFonts w:ascii="Calibri" w:hAnsi="Calibri"/>
                <w:lang w:val="en-US" w:eastAsia="zh-CN"/>
              </w:rPr>
            </w:pPr>
            <w:r>
              <w:rPr>
                <w:rFonts w:ascii="Calibri" w:hAnsi="Calibri" w:hint="eastAsia"/>
                <w:lang w:val="en-US" w:eastAsia="zh-CN"/>
              </w:rPr>
              <w:t>Results</w:t>
            </w:r>
          </w:p>
        </w:tc>
        <w:tc>
          <w:tcPr>
            <w:tcW w:w="0" w:type="auto"/>
            <w:tcBorders>
              <w:top w:val="single" w:sz="4" w:space="0" w:color="000000"/>
              <w:left w:val="single" w:sz="4" w:space="0" w:color="000000"/>
              <w:bottom w:val="single" w:sz="4" w:space="0" w:color="000000"/>
              <w:right w:val="single" w:sz="4" w:space="0" w:color="000000"/>
            </w:tcBorders>
            <w:shd w:val="clear" w:color="auto" w:fill="F2F2F2"/>
            <w:tcMar>
              <w:top w:w="80" w:type="dxa"/>
              <w:left w:w="120" w:type="dxa"/>
              <w:bottom w:w="80" w:type="dxa"/>
              <w:right w:w="120" w:type="dxa"/>
            </w:tcMar>
            <w:vAlign w:val="center"/>
          </w:tcPr>
          <w:p w14:paraId="33962B86" w14:textId="77777777" w:rsidR="00107AD3" w:rsidRDefault="00D62ABB">
            <w:pPr>
              <w:pStyle w:val="BodyText"/>
              <w:jc w:val="center"/>
              <w:rPr>
                <w:rFonts w:ascii="Calibri" w:hAnsi="Calibri"/>
                <w:lang w:val="en-US" w:eastAsia="zh-CN"/>
              </w:rPr>
            </w:pPr>
            <w:r>
              <w:rPr>
                <w:rFonts w:ascii="Calibri" w:hAnsi="Calibri" w:hint="eastAsia"/>
                <w:lang w:val="en-US" w:eastAsia="zh-CN"/>
              </w:rPr>
              <w:t>Trend Analysis</w:t>
            </w:r>
          </w:p>
        </w:tc>
      </w:tr>
      <w:tr w:rsidR="00107AD3" w14:paraId="33962B8E" w14:textId="77777777">
        <w:trPr>
          <w:trHeight w:val="596"/>
        </w:trPr>
        <w:tc>
          <w:tcPr>
            <w:tcW w:w="3058"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88" w14:textId="77777777" w:rsidR="00107AD3" w:rsidRDefault="00D62ABB">
            <w:pPr>
              <w:pStyle w:val="BodyText"/>
              <w:jc w:val="center"/>
              <w:rPr>
                <w:rFonts w:ascii="Calibri" w:hAnsi="Calibri"/>
                <w:lang w:val="en-US" w:eastAsia="zh-CN"/>
              </w:rPr>
            </w:pPr>
            <w:r>
              <w:rPr>
                <w:rFonts w:ascii="Calibri" w:hAnsi="Calibri" w:hint="eastAsia"/>
                <w:lang w:val="en-US" w:eastAsia="zh-CN"/>
              </w:rPr>
              <w:t>System Availability Rate</w:t>
            </w:r>
          </w:p>
        </w:tc>
        <w:tc>
          <w:tcPr>
            <w:tcW w:w="19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89" w14:textId="77777777" w:rsidR="00107AD3" w:rsidRDefault="00D62ABB">
            <w:pPr>
              <w:pStyle w:val="BodyText"/>
              <w:jc w:val="center"/>
              <w:rPr>
                <w:rFonts w:ascii="Calibri" w:hAnsi="Calibri"/>
                <w:lang w:val="en-US" w:eastAsia="zh-CN"/>
              </w:rPr>
            </w:pPr>
            <w:r>
              <w:rPr>
                <w:rFonts w:ascii="Calibri" w:hAnsi="Calibri" w:hint="eastAsia"/>
                <w:lang w:val="en-US" w:eastAsia="zh-CN"/>
              </w:rPr>
              <w:t>99.7%</w:t>
            </w:r>
          </w:p>
        </w:tc>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8A" w14:textId="77777777" w:rsidR="00107AD3" w:rsidRDefault="00D62ABB">
            <w:pPr>
              <w:pStyle w:val="BodyText"/>
              <w:jc w:val="center"/>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99.5%</w:t>
            </w:r>
          </w:p>
        </w:tc>
        <w:tc>
          <w:tcPr>
            <w:tcW w:w="133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8B" w14:textId="77777777" w:rsidR="00107AD3" w:rsidRDefault="00D62ABB">
            <w:pPr>
              <w:jc w:val="center"/>
            </w:pPr>
            <w:r>
              <w:rPr>
                <w:rFonts w:hint="eastAsia"/>
                <w:lang w:eastAsia="zh-CN"/>
              </w:rPr>
              <w:t>□</w:t>
            </w:r>
            <w:r>
              <w:rPr>
                <w:rFonts w:hint="eastAsia"/>
              </w:rPr>
              <w:t xml:space="preserve"> Yes </w:t>
            </w:r>
          </w:p>
          <w:p w14:paraId="33962B8C" w14:textId="77777777" w:rsidR="00107AD3" w:rsidRDefault="00D62ABB">
            <w:pPr>
              <w:jc w:val="center"/>
              <w:rPr>
                <w:rFonts w:ascii="Calibri" w:hAnsi="Calibri"/>
                <w:lang w:val="en-US" w:eastAsia="zh-CN"/>
              </w:rPr>
            </w:pPr>
            <w:r>
              <w:rPr>
                <w:rFonts w:hint="eastAsia"/>
              </w:rPr>
              <w:t>□</w:t>
            </w:r>
            <w:r>
              <w:rPr>
                <w:rFonts w:hint="eastAsia"/>
              </w:rPr>
              <w:t xml:space="preserve"> No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8D" w14:textId="77777777" w:rsidR="00107AD3" w:rsidRDefault="00D62ABB">
            <w:pPr>
              <w:pStyle w:val="BodyText"/>
              <w:jc w:val="center"/>
              <w:rPr>
                <w:rFonts w:ascii="Calibri" w:hAnsi="Calibri"/>
                <w:lang w:val="en-US" w:eastAsia="zh-CN"/>
              </w:rPr>
            </w:pPr>
            <w:r>
              <w:rPr>
                <w:rFonts w:ascii="Calibri" w:hAnsi="Calibri" w:hint="eastAsia"/>
                <w:lang w:val="en-US" w:eastAsia="zh-CN"/>
              </w:rPr>
              <w:t>Stable</w:t>
            </w:r>
          </w:p>
        </w:tc>
      </w:tr>
      <w:tr w:rsidR="00107AD3" w14:paraId="33962B95" w14:textId="77777777">
        <w:trPr>
          <w:trHeight w:val="596"/>
        </w:trPr>
        <w:tc>
          <w:tcPr>
            <w:tcW w:w="3058"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8F" w14:textId="77777777" w:rsidR="00107AD3" w:rsidRDefault="00D62ABB">
            <w:pPr>
              <w:pStyle w:val="BodyText"/>
              <w:jc w:val="center"/>
              <w:rPr>
                <w:rFonts w:ascii="Calibri" w:hAnsi="Calibri"/>
                <w:lang w:val="en-US" w:eastAsia="zh-CN"/>
              </w:rPr>
            </w:pPr>
            <w:r>
              <w:rPr>
                <w:rFonts w:ascii="Calibri" w:hAnsi="Calibri" w:hint="eastAsia"/>
                <w:lang w:val="en-US" w:eastAsia="zh-CN"/>
              </w:rPr>
              <w:t>Data Transmission Success Rate</w:t>
            </w:r>
          </w:p>
        </w:tc>
        <w:tc>
          <w:tcPr>
            <w:tcW w:w="19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90" w14:textId="77777777" w:rsidR="00107AD3" w:rsidRDefault="00D62ABB">
            <w:pPr>
              <w:pStyle w:val="BodyText"/>
              <w:jc w:val="center"/>
              <w:rPr>
                <w:rFonts w:ascii="Calibri" w:hAnsi="Calibri"/>
                <w:lang w:val="en-US" w:eastAsia="zh-CN"/>
              </w:rPr>
            </w:pPr>
            <w:r>
              <w:rPr>
                <w:rFonts w:ascii="Calibri" w:hAnsi="Calibri" w:hint="eastAsia"/>
                <w:lang w:val="en-US" w:eastAsia="zh-CN"/>
              </w:rPr>
              <w:t>98.5%</w:t>
            </w:r>
          </w:p>
        </w:tc>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91" w14:textId="77777777" w:rsidR="00107AD3" w:rsidRDefault="00D62ABB">
            <w:pPr>
              <w:pStyle w:val="BodyText"/>
              <w:jc w:val="center"/>
              <w:rPr>
                <w:rFonts w:ascii="Calibri" w:hAnsi="Calibri"/>
                <w:lang w:val="en-US" w:eastAsia="zh-CN"/>
              </w:rPr>
            </w:pPr>
            <w:r>
              <w:rPr>
                <w:rFonts w:ascii="Calibri" w:hAnsi="Calibri" w:hint="eastAsia"/>
                <w:lang w:val="en-US" w:eastAsia="zh-CN"/>
              </w:rPr>
              <w:t>≥</w:t>
            </w:r>
            <w:r>
              <w:rPr>
                <w:rFonts w:ascii="Calibri" w:hAnsi="Calibri" w:hint="eastAsia"/>
                <w:lang w:val="en-US" w:eastAsia="zh-CN"/>
              </w:rPr>
              <w:t>98%</w:t>
            </w:r>
          </w:p>
        </w:tc>
        <w:tc>
          <w:tcPr>
            <w:tcW w:w="133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92" w14:textId="77777777" w:rsidR="00107AD3" w:rsidRDefault="00D62ABB">
            <w:pPr>
              <w:jc w:val="center"/>
            </w:pPr>
            <w:r>
              <w:rPr>
                <w:rFonts w:hint="eastAsia"/>
                <w:lang w:eastAsia="zh-CN"/>
              </w:rPr>
              <w:t>□</w:t>
            </w:r>
            <w:r>
              <w:rPr>
                <w:rFonts w:hint="eastAsia"/>
              </w:rPr>
              <w:t xml:space="preserve"> Yes </w:t>
            </w:r>
          </w:p>
          <w:p w14:paraId="33962B93" w14:textId="77777777" w:rsidR="00107AD3" w:rsidRDefault="00D62ABB">
            <w:pPr>
              <w:jc w:val="center"/>
              <w:rPr>
                <w:rFonts w:ascii="Calibri" w:hAnsi="Calibri"/>
                <w:lang w:val="en-US" w:eastAsia="zh-CN"/>
              </w:rPr>
            </w:pPr>
            <w:r>
              <w:rPr>
                <w:rFonts w:hint="eastAsia"/>
              </w:rPr>
              <w:t>□</w:t>
            </w:r>
            <w:r>
              <w:rPr>
                <w:rFonts w:hint="eastAsia"/>
              </w:rPr>
              <w:t xml:space="preserve"> No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94" w14:textId="77777777" w:rsidR="00107AD3" w:rsidRDefault="00D62ABB">
            <w:pPr>
              <w:jc w:val="center"/>
              <w:rPr>
                <w:rFonts w:ascii="Calibri" w:hAnsi="Calibri"/>
                <w:lang w:val="en-US" w:eastAsia="zh-CN"/>
              </w:rPr>
            </w:pPr>
            <w:r>
              <w:rPr>
                <w:rFonts w:ascii="Calibri" w:hAnsi="Calibri" w:hint="eastAsia"/>
                <w:lang w:val="en-US" w:eastAsia="zh-CN"/>
              </w:rPr>
              <w:t>Good</w:t>
            </w:r>
          </w:p>
        </w:tc>
      </w:tr>
      <w:tr w:rsidR="00107AD3" w14:paraId="33962B9C" w14:textId="77777777">
        <w:trPr>
          <w:trHeight w:val="596"/>
        </w:trPr>
        <w:tc>
          <w:tcPr>
            <w:tcW w:w="3058"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96" w14:textId="77777777" w:rsidR="00107AD3" w:rsidRDefault="00D62ABB">
            <w:pPr>
              <w:pStyle w:val="BodyText"/>
              <w:jc w:val="center"/>
              <w:rPr>
                <w:rFonts w:ascii="Calibri" w:hAnsi="Calibri"/>
                <w:lang w:val="en-US" w:eastAsia="zh-CN"/>
              </w:rPr>
            </w:pPr>
            <w:r>
              <w:rPr>
                <w:rFonts w:ascii="Calibri" w:hAnsi="Calibri" w:hint="eastAsia"/>
                <w:lang w:val="en-US" w:eastAsia="zh-CN"/>
              </w:rPr>
              <w:t>Data Packet Loss Rate</w:t>
            </w:r>
          </w:p>
        </w:tc>
        <w:tc>
          <w:tcPr>
            <w:tcW w:w="19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97" w14:textId="77777777" w:rsidR="00107AD3" w:rsidRDefault="00D62ABB">
            <w:pPr>
              <w:pStyle w:val="BodyText"/>
              <w:jc w:val="center"/>
              <w:rPr>
                <w:rFonts w:ascii="Calibri" w:hAnsi="Calibri"/>
                <w:lang w:val="en-US" w:eastAsia="zh-CN"/>
              </w:rPr>
            </w:pPr>
            <w:r>
              <w:rPr>
                <w:rFonts w:ascii="Calibri" w:hAnsi="Calibri" w:hint="eastAsia"/>
                <w:lang w:val="en-US" w:eastAsia="zh-CN"/>
              </w:rPr>
              <w:t>0.8</w:t>
            </w:r>
            <w:r>
              <w:rPr>
                <w:rFonts w:ascii="Calibri" w:hAnsi="Calibri" w:hint="eastAsia"/>
                <w:lang w:val="en-US" w:eastAsia="zh-CN"/>
              </w:rPr>
              <w:t>%</w:t>
            </w:r>
          </w:p>
        </w:tc>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98" w14:textId="77777777" w:rsidR="00107AD3" w:rsidRDefault="00D62ABB">
            <w:pPr>
              <w:pStyle w:val="BodyText"/>
              <w:jc w:val="center"/>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w:t>
            </w:r>
            <w:r>
              <w:rPr>
                <w:rFonts w:ascii="Calibri" w:hAnsi="Calibri" w:hint="eastAsia"/>
                <w:lang w:val="en-US" w:eastAsia="zh-CN"/>
              </w:rPr>
              <w:t>1</w:t>
            </w:r>
            <w:r>
              <w:rPr>
                <w:rFonts w:ascii="Calibri" w:hAnsi="Calibri" w:hint="eastAsia"/>
                <w:lang w:val="en-US" w:eastAsia="zh-CN"/>
              </w:rPr>
              <w:t>%</w:t>
            </w:r>
          </w:p>
        </w:tc>
        <w:tc>
          <w:tcPr>
            <w:tcW w:w="133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99" w14:textId="77777777" w:rsidR="00107AD3" w:rsidRDefault="00D62ABB">
            <w:pPr>
              <w:jc w:val="center"/>
            </w:pPr>
            <w:r>
              <w:rPr>
                <w:rFonts w:hint="eastAsia"/>
                <w:lang w:eastAsia="zh-CN"/>
              </w:rPr>
              <w:t>□</w:t>
            </w:r>
            <w:r>
              <w:rPr>
                <w:rFonts w:hint="eastAsia"/>
              </w:rPr>
              <w:t xml:space="preserve"> Yes </w:t>
            </w:r>
          </w:p>
          <w:p w14:paraId="33962B9A" w14:textId="77777777" w:rsidR="00107AD3" w:rsidRDefault="00D62ABB">
            <w:pPr>
              <w:jc w:val="center"/>
              <w:rPr>
                <w:rFonts w:ascii="Calibri" w:hAnsi="Calibri"/>
                <w:lang w:val="en-US" w:eastAsia="zh-CN"/>
              </w:rPr>
            </w:pPr>
            <w:r>
              <w:rPr>
                <w:rFonts w:hint="eastAsia"/>
              </w:rPr>
              <w:t>□</w:t>
            </w:r>
            <w:r>
              <w:rPr>
                <w:rFonts w:hint="eastAsia"/>
              </w:rPr>
              <w:t xml:space="preserve"> No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9B" w14:textId="77777777" w:rsidR="00107AD3" w:rsidRDefault="00D62ABB">
            <w:pPr>
              <w:jc w:val="center"/>
              <w:rPr>
                <w:rFonts w:ascii="Calibri" w:hAnsi="Calibri"/>
                <w:lang w:val="en-US" w:eastAsia="zh-CN"/>
              </w:rPr>
            </w:pPr>
            <w:r>
              <w:rPr>
                <w:rFonts w:ascii="Calibri" w:hAnsi="Calibri" w:hint="eastAsia"/>
                <w:lang w:val="en-US" w:eastAsia="zh-CN"/>
              </w:rPr>
              <w:t>Good</w:t>
            </w:r>
          </w:p>
        </w:tc>
      </w:tr>
      <w:tr w:rsidR="00107AD3" w14:paraId="33962BA3" w14:textId="77777777">
        <w:trPr>
          <w:trHeight w:val="606"/>
        </w:trPr>
        <w:tc>
          <w:tcPr>
            <w:tcW w:w="3058"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9D" w14:textId="77777777" w:rsidR="00107AD3" w:rsidRDefault="00D62ABB">
            <w:pPr>
              <w:pStyle w:val="BodyText"/>
              <w:jc w:val="center"/>
              <w:rPr>
                <w:rFonts w:ascii="Calibri" w:hAnsi="Calibri"/>
                <w:lang w:val="en-US" w:eastAsia="zh-CN"/>
              </w:rPr>
            </w:pPr>
            <w:r>
              <w:rPr>
                <w:rFonts w:ascii="Calibri" w:hAnsi="Calibri" w:hint="eastAsia"/>
                <w:lang w:val="en-US" w:eastAsia="zh-CN"/>
              </w:rPr>
              <w:t>Remote Command Success Rate</w:t>
            </w:r>
          </w:p>
        </w:tc>
        <w:tc>
          <w:tcPr>
            <w:tcW w:w="19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9E" w14:textId="77777777" w:rsidR="00107AD3" w:rsidRDefault="00D62ABB">
            <w:pPr>
              <w:pStyle w:val="BodyText"/>
              <w:jc w:val="center"/>
              <w:rPr>
                <w:rFonts w:ascii="Calibri" w:hAnsi="Calibri"/>
                <w:lang w:val="en-US" w:eastAsia="zh-CN"/>
              </w:rPr>
            </w:pPr>
            <w:r>
              <w:rPr>
                <w:rFonts w:ascii="Calibri" w:hAnsi="Calibri" w:hint="eastAsia"/>
                <w:lang w:val="en-US" w:eastAsia="zh-CN"/>
              </w:rPr>
              <w:t>99.2%</w:t>
            </w:r>
          </w:p>
        </w:tc>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9F" w14:textId="77777777" w:rsidR="00107AD3" w:rsidRDefault="00D62ABB">
            <w:pPr>
              <w:pStyle w:val="BodyText"/>
              <w:jc w:val="center"/>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99%</w:t>
            </w:r>
          </w:p>
        </w:tc>
        <w:tc>
          <w:tcPr>
            <w:tcW w:w="133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A0" w14:textId="77777777" w:rsidR="00107AD3" w:rsidRDefault="00D62ABB">
            <w:pPr>
              <w:jc w:val="center"/>
            </w:pPr>
            <w:r>
              <w:rPr>
                <w:rFonts w:hint="eastAsia"/>
                <w:lang w:eastAsia="zh-CN"/>
              </w:rPr>
              <w:t>□</w:t>
            </w:r>
            <w:r>
              <w:rPr>
                <w:rFonts w:hint="eastAsia"/>
              </w:rPr>
              <w:t xml:space="preserve"> Yes </w:t>
            </w:r>
          </w:p>
          <w:p w14:paraId="33962BA1" w14:textId="77777777" w:rsidR="00107AD3" w:rsidRDefault="00D62ABB">
            <w:pPr>
              <w:jc w:val="center"/>
              <w:rPr>
                <w:rFonts w:ascii="Calibri" w:hAnsi="Calibri"/>
                <w:lang w:val="en-US" w:eastAsia="zh-CN"/>
              </w:rPr>
            </w:pPr>
            <w:r>
              <w:rPr>
                <w:rFonts w:hint="eastAsia"/>
              </w:rPr>
              <w:t>□</w:t>
            </w:r>
            <w:r>
              <w:rPr>
                <w:rFonts w:hint="eastAsia"/>
              </w:rPr>
              <w:t xml:space="preserve"> No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A2" w14:textId="77777777" w:rsidR="00107AD3" w:rsidRDefault="00D62ABB">
            <w:pPr>
              <w:jc w:val="center"/>
              <w:rPr>
                <w:rFonts w:ascii="Calibri" w:hAnsi="Calibri"/>
                <w:lang w:val="en-US" w:eastAsia="zh-CN"/>
              </w:rPr>
            </w:pPr>
            <w:r>
              <w:rPr>
                <w:rFonts w:ascii="Calibri" w:hAnsi="Calibri" w:hint="eastAsia"/>
                <w:lang w:val="en-US" w:eastAsia="zh-CN"/>
              </w:rPr>
              <w:t>Good</w:t>
            </w:r>
          </w:p>
        </w:tc>
      </w:tr>
      <w:tr w:rsidR="00107AD3" w14:paraId="33962BAA" w14:textId="77777777">
        <w:trPr>
          <w:trHeight w:val="606"/>
        </w:trPr>
        <w:tc>
          <w:tcPr>
            <w:tcW w:w="3058"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A4" w14:textId="77777777" w:rsidR="00107AD3" w:rsidRDefault="00D62ABB">
            <w:pPr>
              <w:pStyle w:val="BodyText"/>
              <w:jc w:val="center"/>
              <w:rPr>
                <w:rFonts w:ascii="Calibri" w:hAnsi="Calibri"/>
                <w:lang w:val="en-US" w:eastAsia="zh-CN"/>
              </w:rPr>
            </w:pPr>
            <w:r>
              <w:rPr>
                <w:rFonts w:ascii="Calibri" w:hAnsi="Calibri" w:hint="eastAsia"/>
                <w:lang w:val="en-US" w:eastAsia="zh-CN"/>
              </w:rPr>
              <w:lastRenderedPageBreak/>
              <w:t>Alarm Accuracy Rate</w:t>
            </w:r>
          </w:p>
        </w:tc>
        <w:tc>
          <w:tcPr>
            <w:tcW w:w="1911"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A5" w14:textId="77777777" w:rsidR="00107AD3" w:rsidRDefault="00D62ABB">
            <w:pPr>
              <w:pStyle w:val="BodyText"/>
              <w:jc w:val="center"/>
              <w:rPr>
                <w:rFonts w:ascii="Calibri" w:hAnsi="Calibri"/>
                <w:lang w:val="en-US" w:eastAsia="zh-CN"/>
              </w:rPr>
            </w:pPr>
            <w:r>
              <w:rPr>
                <w:rFonts w:ascii="Calibri" w:hAnsi="Calibri" w:hint="eastAsia"/>
                <w:lang w:val="en-US" w:eastAsia="zh-CN"/>
              </w:rPr>
              <w:t>9</w:t>
            </w:r>
            <w:r>
              <w:rPr>
                <w:rFonts w:ascii="Calibri" w:hAnsi="Calibri" w:hint="eastAsia"/>
                <w:lang w:val="en-US" w:eastAsia="zh-CN"/>
              </w:rPr>
              <w:t>8.8</w:t>
            </w:r>
            <w:r>
              <w:rPr>
                <w:rFonts w:ascii="Calibri" w:hAnsi="Calibri" w:hint="eastAsia"/>
                <w:lang w:val="en-US" w:eastAsia="zh-CN"/>
              </w:rPr>
              <w:t>%</w:t>
            </w:r>
          </w:p>
        </w:tc>
        <w:tc>
          <w:tcPr>
            <w:tcW w:w="1661"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A6" w14:textId="77777777" w:rsidR="00107AD3" w:rsidRDefault="00D62ABB">
            <w:pPr>
              <w:pStyle w:val="BodyText"/>
              <w:jc w:val="center"/>
              <w:rPr>
                <w:rFonts w:ascii="Calibri" w:hAnsi="Calibri"/>
                <w:lang w:val="en-US" w:eastAsia="zh-CN"/>
              </w:rPr>
            </w:pPr>
            <w:r>
              <w:rPr>
                <w:rFonts w:ascii="Calibri" w:hAnsi="Calibri" w:hint="eastAsia"/>
                <w:lang w:val="en-US" w:eastAsia="zh-CN"/>
              </w:rPr>
              <w:t>≥</w:t>
            </w:r>
            <w:r>
              <w:rPr>
                <w:rFonts w:ascii="Calibri" w:hAnsi="Calibri" w:hint="eastAsia"/>
                <w:lang w:val="en-US" w:eastAsia="zh-CN"/>
              </w:rPr>
              <w:t xml:space="preserve"> 9</w:t>
            </w:r>
            <w:r>
              <w:rPr>
                <w:rFonts w:ascii="Calibri" w:hAnsi="Calibri" w:hint="eastAsia"/>
                <w:lang w:val="en-US" w:eastAsia="zh-CN"/>
              </w:rPr>
              <w:t>8</w:t>
            </w:r>
            <w:r>
              <w:rPr>
                <w:rFonts w:ascii="Calibri" w:hAnsi="Calibri" w:hint="eastAsia"/>
                <w:lang w:val="en-US" w:eastAsia="zh-CN"/>
              </w:rPr>
              <w:t>%</w:t>
            </w:r>
          </w:p>
        </w:tc>
        <w:tc>
          <w:tcPr>
            <w:tcW w:w="1337" w:type="dxa"/>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A7" w14:textId="77777777" w:rsidR="00107AD3" w:rsidRDefault="00D62ABB">
            <w:pPr>
              <w:jc w:val="center"/>
            </w:pPr>
            <w:r>
              <w:rPr>
                <w:rFonts w:hint="eastAsia"/>
                <w:lang w:eastAsia="zh-CN"/>
              </w:rPr>
              <w:t>□</w:t>
            </w:r>
            <w:r>
              <w:rPr>
                <w:rFonts w:hint="eastAsia"/>
              </w:rPr>
              <w:t xml:space="preserve"> Yes </w:t>
            </w:r>
          </w:p>
          <w:p w14:paraId="33962BA8" w14:textId="77777777" w:rsidR="00107AD3" w:rsidRDefault="00D62ABB">
            <w:pPr>
              <w:jc w:val="center"/>
            </w:pPr>
            <w:r>
              <w:rPr>
                <w:rFonts w:hint="eastAsia"/>
              </w:rPr>
              <w:t>□</w:t>
            </w:r>
            <w:r>
              <w:rPr>
                <w:rFonts w:hint="eastAsia"/>
              </w:rPr>
              <w:t xml:space="preserve"> No</w:t>
            </w:r>
          </w:p>
        </w:tc>
        <w:tc>
          <w:tcPr>
            <w:tcW w:w="0" w:type="auto"/>
            <w:tcBorders>
              <w:top w:val="single" w:sz="4" w:space="0" w:color="000000"/>
              <w:left w:val="single" w:sz="4" w:space="0" w:color="000000"/>
              <w:bottom w:val="single" w:sz="4" w:space="0" w:color="000000"/>
              <w:right w:val="single" w:sz="4" w:space="0" w:color="000000"/>
            </w:tcBorders>
            <w:shd w:val="clear" w:color="auto" w:fill="FFFFFF"/>
            <w:tcMar>
              <w:top w:w="80" w:type="dxa"/>
              <w:left w:w="120" w:type="dxa"/>
              <w:bottom w:w="80" w:type="dxa"/>
              <w:right w:w="120" w:type="dxa"/>
            </w:tcMar>
            <w:vAlign w:val="center"/>
          </w:tcPr>
          <w:p w14:paraId="33962BA9" w14:textId="77777777" w:rsidR="00107AD3" w:rsidRDefault="00D62ABB">
            <w:pPr>
              <w:pStyle w:val="BodyText"/>
              <w:jc w:val="center"/>
              <w:rPr>
                <w:rFonts w:ascii="Calibri" w:hAnsi="Calibri"/>
                <w:lang w:val="en-US" w:eastAsia="zh-CN"/>
              </w:rPr>
            </w:pPr>
            <w:r>
              <w:rPr>
                <w:rFonts w:ascii="Calibri" w:hAnsi="Calibri" w:hint="eastAsia"/>
                <w:lang w:val="en-US" w:eastAsia="zh-CN"/>
              </w:rPr>
              <w:t>False alarms require attention</w:t>
            </w:r>
          </w:p>
        </w:tc>
      </w:tr>
    </w:tbl>
    <w:p w14:paraId="33962BAB" w14:textId="77777777" w:rsidR="00107AD3" w:rsidRDefault="00D62ABB">
      <w:pPr>
        <w:pStyle w:val="BodyText"/>
        <w:jc w:val="center"/>
        <w:rPr>
          <w:rFonts w:ascii="Calibri" w:hAnsi="Calibri"/>
          <w:lang w:val="en-US" w:eastAsia="zh-CN"/>
        </w:rPr>
      </w:pPr>
      <w:r>
        <w:rPr>
          <w:rFonts w:ascii="Calibri" w:hAnsi="Calibri" w:hint="eastAsia"/>
          <w:lang w:val="en-US" w:eastAsia="zh-CN"/>
        </w:rPr>
        <w:t>Form B-1</w:t>
      </w:r>
      <w:r>
        <w:rPr>
          <w:rFonts w:ascii="Calibri" w:hAnsi="Calibri" w:hint="eastAsia"/>
          <w:lang w:val="en-US" w:eastAsia="zh-CN"/>
        </w:rPr>
        <w:t xml:space="preserve"> </w:t>
      </w:r>
      <w:r>
        <w:rPr>
          <w:rFonts w:ascii="Calibri" w:hAnsi="Calibri" w:hint="eastAsia"/>
          <w:lang w:val="en-US" w:eastAsia="zh-CN"/>
        </w:rPr>
        <w:t>Monthly System Performance Evaluation</w:t>
      </w:r>
      <w:r>
        <w:rPr>
          <w:rFonts w:ascii="Calibri" w:hAnsi="Calibri" w:hint="eastAsia"/>
          <w:lang w:val="en-US" w:eastAsia="zh-CN"/>
        </w:rPr>
        <w:t xml:space="preserve"> Form</w:t>
      </w:r>
    </w:p>
    <w:p w14:paraId="33962BAC" w14:textId="77777777" w:rsidR="00107AD3" w:rsidRDefault="00107AD3">
      <w:pPr>
        <w:jc w:val="both"/>
        <w:rPr>
          <w:lang w:val="en-US" w:eastAsia="zh-CN"/>
        </w:rPr>
      </w:pPr>
    </w:p>
    <w:p w14:paraId="33962BAD" w14:textId="77777777" w:rsidR="00107AD3" w:rsidRDefault="00107AD3">
      <w:pPr>
        <w:jc w:val="both"/>
        <w:rPr>
          <w:lang w:val="en-US" w:eastAsia="zh-CN"/>
        </w:rPr>
      </w:pPr>
    </w:p>
    <w:p w14:paraId="33962BAE" w14:textId="77777777" w:rsidR="00107AD3" w:rsidRDefault="00107AD3">
      <w:pPr>
        <w:rPr>
          <w:lang w:eastAsia="de-DE"/>
        </w:rPr>
      </w:pPr>
    </w:p>
    <w:sectPr w:rsidR="00107AD3">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424555" w14:textId="77777777" w:rsidR="00D62ABB" w:rsidRDefault="00D62ABB">
      <w:r>
        <w:separator/>
      </w:r>
    </w:p>
  </w:endnote>
  <w:endnote w:type="continuationSeparator" w:id="0">
    <w:p w14:paraId="40BBB573" w14:textId="77777777" w:rsidR="00D62ABB" w:rsidRDefault="00D62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sig w:usb0="00000000" w:usb1="00000000" w:usb2="00000001" w:usb3="00000000" w:csb0="400001BF" w:csb1="DFF70000"/>
  </w:font>
  <w:font w:name="Arial">
    <w:panose1 w:val="020B0604020202020204"/>
    <w:charset w:val="00"/>
    <w:family w:val="swiss"/>
    <w:pitch w:val="variable"/>
    <w:sig w:usb0="E0002EFF" w:usb1="C000785B" w:usb2="00000009" w:usb3="00000000" w:csb0="000001FF" w:csb1="00000000"/>
  </w:font>
  <w:font w:name="Calibri">
    <w:altName w:val="Calibri"/>
    <w:panose1 w:val="020F0502020204030204"/>
    <w:charset w:val="00"/>
    <w:family w:val="swiss"/>
    <w:pitch w:val="variable"/>
    <w:sig w:usb0="E4002EFF" w:usb1="C2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2BB4" w14:textId="77777777" w:rsidR="00107AD3" w:rsidRDefault="00D62ABB">
    <w:pPr>
      <w:pStyle w:val="Footer"/>
      <w:rPr>
        <w:rFonts w:ascii="Calibri" w:hAnsi="Calibri"/>
      </w:rPr>
    </w:pPr>
    <w:r>
      <w:rPr>
        <w:rFonts w:ascii="Calibri" w:hAnsi="Calibri" w:hint="eastAsia"/>
        <w:sz w:val="20"/>
        <w:szCs w:val="20"/>
      </w:rPr>
      <w:t xml:space="preserve">Proposal </w:t>
    </w:r>
    <w:r>
      <w:rPr>
        <w:rFonts w:ascii="Calibri" w:hAnsi="Calibri" w:hint="eastAsia"/>
        <w:sz w:val="20"/>
        <w:szCs w:val="20"/>
        <w:lang w:val="en-US" w:eastAsia="zh-CN"/>
      </w:rPr>
      <w:t>f</w:t>
    </w:r>
    <w:r>
      <w:rPr>
        <w:rFonts w:ascii="Calibri" w:hAnsi="Calibri" w:hint="eastAsia"/>
        <w:sz w:val="20"/>
        <w:szCs w:val="20"/>
      </w:rPr>
      <w:t xml:space="preserve">or </w:t>
    </w:r>
    <w:r>
      <w:rPr>
        <w:rFonts w:ascii="Calibri" w:hAnsi="Calibri" w:hint="eastAsia"/>
        <w:sz w:val="20"/>
        <w:szCs w:val="20"/>
        <w:lang w:val="en-US" w:eastAsia="zh-CN"/>
      </w:rPr>
      <w:t>T</w:t>
    </w:r>
    <w:r>
      <w:rPr>
        <w:rFonts w:ascii="Calibri" w:hAnsi="Calibri" w:hint="eastAsia"/>
        <w:sz w:val="20"/>
        <w:szCs w:val="20"/>
      </w:rPr>
      <w:t xml:space="preserve">he Revision </w:t>
    </w:r>
    <w:r>
      <w:rPr>
        <w:rFonts w:ascii="Calibri" w:hAnsi="Calibri" w:hint="eastAsia"/>
        <w:sz w:val="20"/>
        <w:szCs w:val="20"/>
        <w:lang w:val="en-US" w:eastAsia="zh-CN"/>
      </w:rPr>
      <w:t>o</w:t>
    </w:r>
    <w:r>
      <w:rPr>
        <w:rFonts w:ascii="Calibri" w:hAnsi="Calibri" w:hint="eastAsia"/>
        <w:sz w:val="20"/>
        <w:szCs w:val="20"/>
      </w:rPr>
      <w:t>f</w:t>
    </w:r>
    <w:r>
      <w:rPr>
        <w:rFonts w:ascii="Calibri" w:hAnsi="Calibri" w:hint="eastAsia"/>
        <w:sz w:val="20"/>
        <w:szCs w:val="20"/>
        <w:lang w:val="en-US" w:eastAsia="zh-CN"/>
      </w:rPr>
      <w:t xml:space="preserve"> </w:t>
    </w:r>
    <w:r>
      <w:rPr>
        <w:rFonts w:ascii="Calibri" w:hAnsi="Calibri" w:hint="eastAsia"/>
        <w:sz w:val="20"/>
        <w:szCs w:val="20"/>
      </w:rPr>
      <w:t xml:space="preserve">Guideline </w:t>
    </w:r>
    <w:r>
      <w:rPr>
        <w:rFonts w:ascii="Calibri" w:hAnsi="Calibri" w:hint="eastAsia"/>
        <w:sz w:val="20"/>
        <w:szCs w:val="20"/>
        <w:lang w:val="en-US" w:eastAsia="zh-CN"/>
      </w:rPr>
      <w:t xml:space="preserve"> </w:t>
    </w:r>
    <w:r>
      <w:rPr>
        <w:rFonts w:ascii="Calibri" w:hAnsi="Calibri"/>
        <w:sz w:val="20"/>
        <w:szCs w:val="20"/>
        <w:lang w:val="en-US" w:eastAsia="zh-CN"/>
      </w:rPr>
      <w:t>“</w:t>
    </w:r>
    <w:r>
      <w:rPr>
        <w:rFonts w:ascii="Calibri" w:hAnsi="Calibri" w:hint="eastAsia"/>
        <w:sz w:val="20"/>
        <w:szCs w:val="20"/>
      </w:rPr>
      <w:t xml:space="preserve">G1008 Remote Control </w:t>
    </w:r>
    <w:r>
      <w:rPr>
        <w:rFonts w:ascii="Calibri" w:hAnsi="Calibri" w:hint="eastAsia"/>
        <w:sz w:val="20"/>
        <w:szCs w:val="20"/>
        <w:lang w:val="en-US" w:eastAsia="zh-CN"/>
      </w:rPr>
      <w:t>a</w:t>
    </w:r>
    <w:r>
      <w:rPr>
        <w:rFonts w:ascii="Calibri" w:hAnsi="Calibri" w:hint="eastAsia"/>
        <w:sz w:val="20"/>
        <w:szCs w:val="20"/>
      </w:rPr>
      <w:t xml:space="preserve">nd Monitoring </w:t>
    </w:r>
    <w:r>
      <w:rPr>
        <w:rFonts w:ascii="Calibri" w:hAnsi="Calibri" w:hint="eastAsia"/>
        <w:sz w:val="20"/>
        <w:szCs w:val="20"/>
        <w:lang w:val="en-US" w:eastAsia="zh-CN"/>
      </w:rPr>
      <w:t>o</w:t>
    </w:r>
    <w:r>
      <w:rPr>
        <w:rFonts w:ascii="Calibri" w:hAnsi="Calibri" w:hint="eastAsia"/>
        <w:sz w:val="20"/>
        <w:szCs w:val="20"/>
      </w:rPr>
      <w:t xml:space="preserve">f Marine Aids </w:t>
    </w:r>
    <w:r>
      <w:rPr>
        <w:rFonts w:ascii="Calibri" w:hAnsi="Calibri" w:hint="eastAsia"/>
        <w:sz w:val="20"/>
        <w:szCs w:val="20"/>
        <w:lang w:val="en-US" w:eastAsia="zh-CN"/>
      </w:rPr>
      <w:t>t</w:t>
    </w:r>
    <w:r>
      <w:rPr>
        <w:rFonts w:ascii="Calibri" w:hAnsi="Calibri" w:hint="eastAsia"/>
        <w:sz w:val="20"/>
        <w:szCs w:val="20"/>
      </w:rPr>
      <w:t>o Navigation</w:t>
    </w:r>
    <w:r>
      <w:rPr>
        <w:rFonts w:ascii="Calibri" w:hAnsi="Calibri"/>
        <w:sz w:val="20"/>
        <w:szCs w:val="20"/>
        <w:lang w:val="en-US" w:eastAsia="zh-CN"/>
      </w:rPr>
      <w:t>”</w:t>
    </w:r>
    <w:r>
      <w:rPr>
        <w:rFonts w:ascii="Calibri" w:hAnsi="Calibri"/>
      </w:rPr>
      <w:tab/>
    </w:r>
    <w:r>
      <w:rPr>
        <w:rFonts w:ascii="Calibri" w:hAnsi="Calibri"/>
      </w:rPr>
      <w:fldChar w:fldCharType="begin"/>
    </w:r>
    <w:r>
      <w:rPr>
        <w:rFonts w:ascii="Calibri" w:hAnsi="Calibri"/>
      </w:rPr>
      <w:instrText xml:space="preserve"> PAGE   \* MERGEFORMAT </w:instrText>
    </w:r>
    <w:r>
      <w:rPr>
        <w:rFonts w:ascii="Calibri" w:hAnsi="Calibri"/>
      </w:rPr>
      <w:fldChar w:fldCharType="separate"/>
    </w:r>
    <w:r>
      <w:rPr>
        <w:rFonts w:ascii="Calibri" w:hAnsi="Calibri"/>
      </w:rPr>
      <w:t>1</w:t>
    </w:r>
    <w:r>
      <w:rPr>
        <w:rFonts w:ascii="Calibri" w:hAnsi="Calibri"/>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8B0AD" w14:textId="77777777" w:rsidR="00D62ABB" w:rsidRDefault="00D62ABB">
      <w:r>
        <w:separator/>
      </w:r>
    </w:p>
  </w:footnote>
  <w:footnote w:type="continuationSeparator" w:id="0">
    <w:p w14:paraId="4DABCE43" w14:textId="77777777" w:rsidR="00D62ABB" w:rsidRDefault="00D62ABB">
      <w:r>
        <w:continuationSeparator/>
      </w:r>
    </w:p>
  </w:footnote>
  <w:footnote w:id="1">
    <w:p w14:paraId="33962BB7" w14:textId="77777777" w:rsidR="00107AD3" w:rsidRDefault="00107AD3">
      <w:pPr>
        <w:pStyle w:val="FootnoteText"/>
        <w:rPr>
          <w:rFonts w:eastAsia="Calibri"/>
          <w:sz w:val="18"/>
          <w:vertAlign w:val="superscrip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962BB3" w14:textId="77777777" w:rsidR="00107AD3" w:rsidRDefault="00D62ABB">
    <w:pPr>
      <w:pStyle w:val="Header"/>
    </w:pPr>
    <w:r>
      <w:rPr>
        <w:noProof/>
      </w:rPr>
      <w:drawing>
        <wp:anchor distT="0" distB="0" distL="114300" distR="114300" simplePos="0" relativeHeight="251660288" behindDoc="0" locked="0" layoutInCell="1" allowOverlap="1" wp14:anchorId="33962BB5" wp14:editId="33962BB6">
          <wp:simplePos x="0" y="0"/>
          <wp:positionH relativeFrom="column">
            <wp:posOffset>2653030</wp:posOffset>
          </wp:positionH>
          <wp:positionV relativeFrom="paragraph">
            <wp:posOffset>-455930</wp:posOffset>
          </wp:positionV>
          <wp:extent cx="624205" cy="608330"/>
          <wp:effectExtent l="0" t="0" r="0" b="0"/>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624205" cy="60833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BE477A0"/>
    <w:multiLevelType w:val="singleLevel"/>
    <w:tmpl w:val="9BE477A0"/>
    <w:lvl w:ilvl="0">
      <w:start w:val="1"/>
      <w:numFmt w:val="decimal"/>
      <w:lvlText w:val="%1."/>
      <w:lvlJc w:val="left"/>
      <w:pPr>
        <w:ind w:left="425" w:hanging="425"/>
      </w:pPr>
      <w:rPr>
        <w:rFonts w:hint="default"/>
      </w:rPr>
    </w:lvl>
  </w:abstractNum>
  <w:abstractNum w:abstractNumId="1" w15:restartNumberingAfterBreak="0">
    <w:nsid w:val="A4720F8C"/>
    <w:multiLevelType w:val="singleLevel"/>
    <w:tmpl w:val="A4720F8C"/>
    <w:lvl w:ilvl="0">
      <w:start w:val="1"/>
      <w:numFmt w:val="decimal"/>
      <w:lvlText w:val="(%1)"/>
      <w:lvlJc w:val="left"/>
      <w:pPr>
        <w:ind w:left="425" w:hanging="425"/>
      </w:pPr>
      <w:rPr>
        <w:rFonts w:hint="default"/>
      </w:rPr>
    </w:lvl>
  </w:abstractNum>
  <w:abstractNum w:abstractNumId="2" w15:restartNumberingAfterBreak="0">
    <w:nsid w:val="ED81F45F"/>
    <w:multiLevelType w:val="singleLevel"/>
    <w:tmpl w:val="ED81F45F"/>
    <w:lvl w:ilvl="0">
      <w:start w:val="1"/>
      <w:numFmt w:val="decimal"/>
      <w:lvlText w:val="%1."/>
      <w:lvlJc w:val="left"/>
      <w:pPr>
        <w:ind w:left="425" w:hanging="425"/>
      </w:pPr>
      <w:rPr>
        <w:rFonts w:hint="default"/>
      </w:rPr>
    </w:lvl>
  </w:abstractNum>
  <w:abstractNum w:abstractNumId="3" w15:restartNumberingAfterBreak="0">
    <w:nsid w:val="F10EBE14"/>
    <w:multiLevelType w:val="singleLevel"/>
    <w:tmpl w:val="F10EBE14"/>
    <w:lvl w:ilvl="0">
      <w:start w:val="1"/>
      <w:numFmt w:val="decimal"/>
      <w:lvlText w:val="%1."/>
      <w:lvlJc w:val="left"/>
      <w:pPr>
        <w:ind w:left="425" w:hanging="425"/>
      </w:pPr>
      <w:rPr>
        <w:rFonts w:hint="default"/>
      </w:rPr>
    </w:lvl>
  </w:abstractNum>
  <w:abstractNum w:abstractNumId="4" w15:restartNumberingAfterBreak="0">
    <w:nsid w:val="F3A84E60"/>
    <w:multiLevelType w:val="singleLevel"/>
    <w:tmpl w:val="F3A84E60"/>
    <w:lvl w:ilvl="0">
      <w:start w:val="1"/>
      <w:numFmt w:val="decimal"/>
      <w:lvlText w:val="%1."/>
      <w:lvlJc w:val="left"/>
      <w:pPr>
        <w:ind w:left="425" w:hanging="425"/>
      </w:pPr>
      <w:rPr>
        <w:rFonts w:hint="default"/>
      </w:rPr>
    </w:lvl>
  </w:abstractNum>
  <w:abstractNum w:abstractNumId="5" w15:restartNumberingAfterBreak="0">
    <w:nsid w:val="03A21C71"/>
    <w:multiLevelType w:val="multilevel"/>
    <w:tmpl w:val="03A21C71"/>
    <w:lvl w:ilvl="0">
      <w:start w:val="1"/>
      <w:numFmt w:val="decimal"/>
      <w:pStyle w:val="Appendix"/>
      <w:lvlText w:val="APPENDIX %1"/>
      <w:lvlJc w:val="left"/>
      <w:pPr>
        <w:ind w:left="1701" w:hanging="1701"/>
      </w:pPr>
      <w:rPr>
        <w:rFonts w:ascii="Arial Bold" w:hAnsi="Arial Bold" w:cs="Times New Roman" w:hint="default"/>
        <w:b/>
        <w:bCs/>
        <w:i w:val="0"/>
        <w:iCs w:val="0"/>
        <w:caps/>
        <w:smallCaps w:val="0"/>
        <w:strike w:val="0"/>
        <w:dstrike w:val="0"/>
        <w:vanish w:val="0"/>
        <w:color w:val="4F81BD" w:themeColor="accent1"/>
        <w:spacing w:val="0"/>
        <w:w w:val="0"/>
        <w:kern w:val="0"/>
        <w:position w:val="0"/>
        <w:sz w:val="24"/>
        <w:szCs w:val="24"/>
        <w:u w:val="none" w:color="000000"/>
        <w:vertAlign w:val="baseline"/>
        <w14:shadow w14:blurRad="0" w14:dist="0" w14:dir="0" w14:sx="0" w14:sy="0" w14:kx="0" w14:ky="0" w14:algn="none">
          <w14:srgbClr w14:val="000000"/>
        </w14:shadow>
        <w14:ligatures w14:val="none"/>
        <w14:numForm w14:val="default"/>
        <w14:numSpacing w14:val="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B8D6414"/>
    <w:multiLevelType w:val="multilevel"/>
    <w:tmpl w:val="0B8D6414"/>
    <w:lvl w:ilvl="0">
      <w:start w:val="1"/>
      <w:numFmt w:val="decimal"/>
      <w:pStyle w:val="AnnexHeading1"/>
      <w:lvlText w:val="%1"/>
      <w:lvlJc w:val="left"/>
      <w:pPr>
        <w:tabs>
          <w:tab w:val="left" w:pos="567"/>
        </w:tabs>
        <w:ind w:left="567" w:hanging="567"/>
      </w:pPr>
      <w:rPr>
        <w:rFonts w:ascii="Arial Bold" w:hAnsi="Arial Bold" w:hint="default"/>
        <w:b/>
        <w:i w:val="0"/>
        <w:sz w:val="24"/>
      </w:rPr>
    </w:lvl>
    <w:lvl w:ilvl="1">
      <w:start w:val="1"/>
      <w:numFmt w:val="decimal"/>
      <w:pStyle w:val="AnnexHeading2"/>
      <w:lvlText w:val="%1.%2"/>
      <w:lvlJc w:val="left"/>
      <w:pPr>
        <w:tabs>
          <w:tab w:val="left" w:pos="851"/>
        </w:tabs>
        <w:ind w:left="851" w:hanging="851"/>
      </w:pPr>
      <w:rPr>
        <w:rFonts w:ascii="Arial Bold" w:hAnsi="Arial Bold" w:hint="default"/>
        <w:b/>
        <w:i w:val="0"/>
        <w:sz w:val="22"/>
      </w:rPr>
    </w:lvl>
    <w:lvl w:ilvl="2">
      <w:start w:val="1"/>
      <w:numFmt w:val="decimal"/>
      <w:pStyle w:val="AnnexHeading3"/>
      <w:lvlText w:val="%2.%3.%1"/>
      <w:lvlJc w:val="left"/>
      <w:pPr>
        <w:tabs>
          <w:tab w:val="left" w:pos="992"/>
        </w:tabs>
        <w:ind w:left="992" w:hanging="992"/>
      </w:pPr>
      <w:rPr>
        <w:rFonts w:ascii="Arial" w:hAnsi="Arial" w:hint="default"/>
        <w:b w:val="0"/>
        <w:i w:val="0"/>
        <w:sz w:val="22"/>
      </w:rPr>
    </w:lvl>
    <w:lvl w:ilvl="3">
      <w:start w:val="1"/>
      <w:numFmt w:val="decimal"/>
      <w:pStyle w:val="AnnexHeading4"/>
      <w:lvlText w:val="%1.%2.%3.%4"/>
      <w:lvlJc w:val="left"/>
      <w:pPr>
        <w:tabs>
          <w:tab w:val="left" w:pos="1134"/>
        </w:tabs>
        <w:ind w:left="1134" w:hanging="1134"/>
      </w:pPr>
      <w:rPr>
        <w:rFonts w:ascii="Arial" w:hAnsi="Arial" w:hint="default"/>
        <w:b w:val="0"/>
        <w:i w:val="0"/>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102258"/>
    <w:multiLevelType w:val="multilevel"/>
    <w:tmpl w:val="16102258"/>
    <w:lvl w:ilvl="0">
      <w:start w:val="1"/>
      <w:numFmt w:val="decimal"/>
      <w:pStyle w:val="Tablecaption"/>
      <w:lvlText w:val="Table %1"/>
      <w:lvlJc w:val="left"/>
      <w:pPr>
        <w:ind w:left="567" w:hanging="567"/>
      </w:pPr>
      <w:rPr>
        <w:rFonts w:ascii="Calibri" w:hAnsi="Calibri" w:hint="default"/>
        <w:b w:val="0"/>
        <w:i/>
        <w:u w:val="none"/>
      </w:rPr>
    </w:lvl>
    <w:lvl w:ilvl="1">
      <w:start w:val="1"/>
      <w:numFmt w:val="decimal"/>
      <w:lvlText w:val="%1.%2."/>
      <w:lvlJc w:val="left"/>
      <w:pPr>
        <w:ind w:left="1502" w:hanging="432"/>
      </w:pPr>
      <w:rPr>
        <w:rFonts w:hint="default"/>
      </w:rPr>
    </w:lvl>
    <w:lvl w:ilvl="2">
      <w:start w:val="1"/>
      <w:numFmt w:val="decimal"/>
      <w:lvlText w:val="%1.%2.%3."/>
      <w:lvlJc w:val="left"/>
      <w:pPr>
        <w:ind w:left="1934" w:hanging="504"/>
      </w:pPr>
      <w:rPr>
        <w:rFonts w:hint="default"/>
      </w:rPr>
    </w:lvl>
    <w:lvl w:ilvl="3">
      <w:start w:val="1"/>
      <w:numFmt w:val="decimal"/>
      <w:lvlText w:val="%1.%2.%3.%4."/>
      <w:lvlJc w:val="left"/>
      <w:pPr>
        <w:ind w:left="2438" w:hanging="648"/>
      </w:pPr>
      <w:rPr>
        <w:rFonts w:hint="default"/>
      </w:rPr>
    </w:lvl>
    <w:lvl w:ilvl="4">
      <w:start w:val="1"/>
      <w:numFmt w:val="decimal"/>
      <w:lvlText w:val="%1.%2.%3.%4.%5."/>
      <w:lvlJc w:val="left"/>
      <w:pPr>
        <w:ind w:left="2942" w:hanging="792"/>
      </w:pPr>
      <w:rPr>
        <w:rFonts w:hint="default"/>
      </w:rPr>
    </w:lvl>
    <w:lvl w:ilvl="5">
      <w:start w:val="1"/>
      <w:numFmt w:val="decimal"/>
      <w:lvlText w:val="%1.%2.%3.%4.%5.%6."/>
      <w:lvlJc w:val="left"/>
      <w:pPr>
        <w:ind w:left="3446" w:hanging="936"/>
      </w:pPr>
      <w:rPr>
        <w:rFonts w:hint="default"/>
      </w:rPr>
    </w:lvl>
    <w:lvl w:ilvl="6">
      <w:start w:val="1"/>
      <w:numFmt w:val="decimal"/>
      <w:lvlText w:val="%1.%2.%3.%4.%5.%6.%7."/>
      <w:lvlJc w:val="left"/>
      <w:pPr>
        <w:ind w:left="3950" w:hanging="1080"/>
      </w:pPr>
      <w:rPr>
        <w:rFonts w:hint="default"/>
      </w:rPr>
    </w:lvl>
    <w:lvl w:ilvl="7">
      <w:start w:val="1"/>
      <w:numFmt w:val="decimal"/>
      <w:lvlText w:val="%1.%2.%3.%4.%5.%6.%7.%8."/>
      <w:lvlJc w:val="left"/>
      <w:pPr>
        <w:ind w:left="4454" w:hanging="1224"/>
      </w:pPr>
      <w:rPr>
        <w:rFonts w:hint="default"/>
      </w:rPr>
    </w:lvl>
    <w:lvl w:ilvl="8">
      <w:start w:val="1"/>
      <w:numFmt w:val="decimal"/>
      <w:lvlText w:val="%1.%2.%3.%4.%5.%6.%7.%8.%9."/>
      <w:lvlJc w:val="left"/>
      <w:pPr>
        <w:ind w:left="5030" w:hanging="1440"/>
      </w:pPr>
      <w:rPr>
        <w:rFonts w:hint="default"/>
      </w:rPr>
    </w:lvl>
  </w:abstractNum>
  <w:abstractNum w:abstractNumId="8" w15:restartNumberingAfterBreak="0">
    <w:nsid w:val="19C37E91"/>
    <w:multiLevelType w:val="multilevel"/>
    <w:tmpl w:val="19C37E91"/>
    <w:lvl w:ilvl="0">
      <w:start w:val="1"/>
      <w:numFmt w:val="decimal"/>
      <w:pStyle w:val="Heading1"/>
      <w:lvlText w:val="%1"/>
      <w:lvlJc w:val="left"/>
      <w:pPr>
        <w:tabs>
          <w:tab w:val="left" w:pos="567"/>
        </w:tabs>
        <w:ind w:left="567" w:hanging="567"/>
      </w:pPr>
      <w:rPr>
        <w:rFonts w:hint="default"/>
      </w:rPr>
    </w:lvl>
    <w:lvl w:ilvl="1">
      <w:start w:val="1"/>
      <w:numFmt w:val="decimal"/>
      <w:pStyle w:val="Heading2"/>
      <w:lvlText w:val="%1.%2"/>
      <w:lvlJc w:val="left"/>
      <w:pPr>
        <w:tabs>
          <w:tab w:val="left" w:pos="851"/>
        </w:tabs>
        <w:ind w:left="851" w:hanging="851"/>
      </w:pPr>
      <w:rPr>
        <w:rFonts w:hint="default"/>
      </w:rPr>
    </w:lvl>
    <w:lvl w:ilvl="2">
      <w:start w:val="1"/>
      <w:numFmt w:val="decimal"/>
      <w:pStyle w:val="Heading3"/>
      <w:lvlText w:val="%1.%2.%3"/>
      <w:lvlJc w:val="left"/>
      <w:pPr>
        <w:tabs>
          <w:tab w:val="left" w:pos="992"/>
        </w:tabs>
        <w:ind w:left="992" w:hanging="992"/>
      </w:pPr>
      <w:rPr>
        <w:rFonts w:hint="default"/>
      </w:rPr>
    </w:lvl>
    <w:lvl w:ilvl="3">
      <w:start w:val="1"/>
      <w:numFmt w:val="decimal"/>
      <w:pStyle w:val="Heading4"/>
      <w:lvlText w:val="%1.%2.%3.%4"/>
      <w:lvlJc w:val="left"/>
      <w:pPr>
        <w:tabs>
          <w:tab w:val="left" w:pos="1134"/>
        </w:tabs>
        <w:ind w:left="1134" w:hanging="113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1E7E01D9"/>
    <w:multiLevelType w:val="multilevel"/>
    <w:tmpl w:val="1E7E01D9"/>
    <w:lvl w:ilvl="0">
      <w:start w:val="1"/>
      <w:numFmt w:val="decimal"/>
      <w:pStyle w:val="References"/>
      <w:lvlText w:val="[%1]"/>
      <w:lvlJc w:val="left"/>
      <w:pPr>
        <w:tabs>
          <w:tab w:val="left" w:pos="567"/>
        </w:tabs>
        <w:ind w:left="567" w:hanging="567"/>
      </w:pPr>
      <w:rPr>
        <w:rFonts w:ascii="Arial" w:hAnsi="Arial" w:hint="default"/>
        <w:b w:val="0"/>
        <w:i w:val="0"/>
        <w:sz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234245C5"/>
    <w:multiLevelType w:val="multilevel"/>
    <w:tmpl w:val="234245C5"/>
    <w:lvl w:ilvl="0">
      <w:start w:val="1"/>
      <w:numFmt w:val="decimal"/>
      <w:pStyle w:val="Figurecaption"/>
      <w:lvlText w:val="Figure %1"/>
      <w:lvlJc w:val="left"/>
      <w:pPr>
        <w:ind w:left="992" w:hanging="992"/>
      </w:pPr>
      <w:rPr>
        <w:rFonts w:asciiTheme="minorHAnsi" w:hAnsiTheme="minorHAnsi" w:hint="default"/>
        <w:b w:val="0"/>
        <w:i/>
        <w:sz w:val="22"/>
        <w:u w:val="none"/>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8432799"/>
    <w:multiLevelType w:val="singleLevel"/>
    <w:tmpl w:val="28432799"/>
    <w:lvl w:ilvl="0">
      <w:start w:val="1"/>
      <w:numFmt w:val="decimal"/>
      <w:lvlText w:val="%1."/>
      <w:lvlJc w:val="left"/>
      <w:pPr>
        <w:ind w:left="425" w:hanging="425"/>
      </w:pPr>
      <w:rPr>
        <w:rFonts w:hint="default"/>
      </w:rPr>
    </w:lvl>
  </w:abstractNum>
  <w:abstractNum w:abstractNumId="12" w15:restartNumberingAfterBreak="0">
    <w:nsid w:val="3132423A"/>
    <w:multiLevelType w:val="singleLevel"/>
    <w:tmpl w:val="3132423A"/>
    <w:lvl w:ilvl="0">
      <w:start w:val="1"/>
      <w:numFmt w:val="decimal"/>
      <w:lvlText w:val="%1."/>
      <w:lvlJc w:val="left"/>
      <w:pPr>
        <w:ind w:left="425" w:hanging="425"/>
      </w:pPr>
      <w:rPr>
        <w:rFonts w:hint="default"/>
      </w:rPr>
    </w:lvl>
  </w:abstractNum>
  <w:abstractNum w:abstractNumId="13" w15:restartNumberingAfterBreak="0">
    <w:nsid w:val="376301AE"/>
    <w:multiLevelType w:val="multilevel"/>
    <w:tmpl w:val="376301AE"/>
    <w:lvl w:ilvl="0">
      <w:start w:val="1"/>
      <w:numFmt w:val="decimal"/>
      <w:pStyle w:val="AppendixHeading1"/>
      <w:lvlText w:val="%1"/>
      <w:lvlJc w:val="left"/>
      <w:pPr>
        <w:tabs>
          <w:tab w:val="left" w:pos="567"/>
        </w:tabs>
        <w:ind w:left="567" w:hanging="567"/>
      </w:pPr>
      <w:rPr>
        <w:rFonts w:ascii="Arial" w:hAnsi="Arial" w:hint="default"/>
        <w:b/>
        <w:i w:val="0"/>
        <w:sz w:val="24"/>
      </w:rPr>
    </w:lvl>
    <w:lvl w:ilvl="1">
      <w:start w:val="1"/>
      <w:numFmt w:val="decimal"/>
      <w:pStyle w:val="AppendixHeading2"/>
      <w:lvlText w:val="%1.%2"/>
      <w:lvlJc w:val="left"/>
      <w:pPr>
        <w:tabs>
          <w:tab w:val="left" w:pos="851"/>
        </w:tabs>
        <w:ind w:left="851" w:hanging="851"/>
      </w:pPr>
      <w:rPr>
        <w:rFonts w:ascii="Arial" w:hAnsi="Arial" w:hint="default"/>
        <w:b/>
        <w:i w:val="0"/>
        <w:sz w:val="22"/>
      </w:rPr>
    </w:lvl>
    <w:lvl w:ilvl="2">
      <w:start w:val="1"/>
      <w:numFmt w:val="decimal"/>
      <w:pStyle w:val="AppendixHeading3"/>
      <w:lvlText w:val="%1.%2.%3"/>
      <w:lvlJc w:val="left"/>
      <w:pPr>
        <w:tabs>
          <w:tab w:val="left" w:pos="992"/>
        </w:tabs>
        <w:ind w:left="992" w:hanging="992"/>
      </w:pPr>
      <w:rPr>
        <w:rFonts w:ascii="Arial" w:hAnsi="Arial" w:hint="default"/>
        <w:b w:val="0"/>
        <w:i w:val="0"/>
        <w:sz w:val="22"/>
      </w:rPr>
    </w:lvl>
    <w:lvl w:ilvl="3">
      <w:start w:val="1"/>
      <w:numFmt w:val="decimal"/>
      <w:pStyle w:val="AppendixHeading4"/>
      <w:lvlText w:val="%1.%2.%3.%4"/>
      <w:lvlJc w:val="left"/>
      <w:pPr>
        <w:tabs>
          <w:tab w:val="left" w:pos="1134"/>
        </w:tabs>
        <w:ind w:left="1134" w:hanging="1134"/>
      </w:pPr>
      <w:rPr>
        <w:rFonts w:ascii="Arial" w:hAnsi="Arial" w:hint="default"/>
        <w:b w:val="0"/>
        <w:i w:val="0"/>
        <w:sz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E6B4F5D"/>
    <w:multiLevelType w:val="multilevel"/>
    <w:tmpl w:val="3E6B4F5D"/>
    <w:lvl w:ilvl="0">
      <w:start w:val="1"/>
      <w:numFmt w:val="decimal"/>
      <w:pStyle w:val="equation"/>
      <w:lvlText w:val="(equation %1)"/>
      <w:lvlJc w:val="right"/>
      <w:pPr>
        <w:ind w:left="8180" w:hanging="360"/>
      </w:pPr>
      <w:rPr>
        <w:rFonts w:cs="Times New Roman"/>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1">
      <w:start w:val="1"/>
      <w:numFmt w:val="lowerLetter"/>
      <w:lvlText w:val="%2."/>
      <w:lvlJc w:val="left"/>
      <w:pPr>
        <w:ind w:left="8900" w:hanging="360"/>
      </w:pPr>
    </w:lvl>
    <w:lvl w:ilvl="2">
      <w:start w:val="1"/>
      <w:numFmt w:val="lowerRoman"/>
      <w:lvlText w:val="%3."/>
      <w:lvlJc w:val="right"/>
      <w:pPr>
        <w:ind w:left="9620" w:hanging="180"/>
      </w:pPr>
    </w:lvl>
    <w:lvl w:ilvl="3">
      <w:start w:val="1"/>
      <w:numFmt w:val="decimal"/>
      <w:lvlText w:val="%4."/>
      <w:lvlJc w:val="left"/>
      <w:pPr>
        <w:ind w:left="10340" w:hanging="360"/>
      </w:pPr>
    </w:lvl>
    <w:lvl w:ilvl="4">
      <w:start w:val="1"/>
      <w:numFmt w:val="lowerLetter"/>
      <w:lvlText w:val="%5."/>
      <w:lvlJc w:val="left"/>
      <w:pPr>
        <w:ind w:left="11060" w:hanging="360"/>
      </w:pPr>
    </w:lvl>
    <w:lvl w:ilvl="5">
      <w:start w:val="1"/>
      <w:numFmt w:val="lowerRoman"/>
      <w:lvlText w:val="%6."/>
      <w:lvlJc w:val="right"/>
      <w:pPr>
        <w:ind w:left="11780" w:hanging="180"/>
      </w:pPr>
    </w:lvl>
    <w:lvl w:ilvl="6">
      <w:start w:val="1"/>
      <w:numFmt w:val="decimal"/>
      <w:lvlText w:val="%7."/>
      <w:lvlJc w:val="left"/>
      <w:pPr>
        <w:ind w:left="12500" w:hanging="360"/>
      </w:pPr>
    </w:lvl>
    <w:lvl w:ilvl="7">
      <w:start w:val="1"/>
      <w:numFmt w:val="lowerLetter"/>
      <w:lvlText w:val="%8."/>
      <w:lvlJc w:val="left"/>
      <w:pPr>
        <w:ind w:left="13220" w:hanging="360"/>
      </w:pPr>
    </w:lvl>
    <w:lvl w:ilvl="8">
      <w:start w:val="1"/>
      <w:numFmt w:val="lowerRoman"/>
      <w:lvlText w:val="%9."/>
      <w:lvlJc w:val="right"/>
      <w:pPr>
        <w:ind w:left="13940" w:hanging="180"/>
      </w:pPr>
    </w:lvl>
  </w:abstractNum>
  <w:abstractNum w:abstractNumId="15" w15:restartNumberingAfterBreak="0">
    <w:nsid w:val="44041789"/>
    <w:multiLevelType w:val="multilevel"/>
    <w:tmpl w:val="44041789"/>
    <w:lvl w:ilvl="0">
      <w:start w:val="1"/>
      <w:numFmt w:val="decimal"/>
      <w:pStyle w:val="List1"/>
      <w:lvlText w:val="%1"/>
      <w:lvlJc w:val="left"/>
      <w:pPr>
        <w:tabs>
          <w:tab w:val="left" w:pos="567"/>
        </w:tabs>
        <w:ind w:left="567" w:hanging="567"/>
      </w:pPr>
      <w:rPr>
        <w:rFonts w:ascii="Arial" w:hAnsi="Arial" w:hint="default"/>
        <w:b w:val="0"/>
        <w:i w:val="0"/>
        <w:sz w:val="22"/>
        <w:szCs w:val="22"/>
      </w:rPr>
    </w:lvl>
    <w:lvl w:ilvl="1">
      <w:start w:val="1"/>
      <w:numFmt w:val="lowerLetter"/>
      <w:pStyle w:val="List1indent1"/>
      <w:lvlText w:val="%2."/>
      <w:lvlJc w:val="left"/>
      <w:pPr>
        <w:tabs>
          <w:tab w:val="left" w:pos="1134"/>
        </w:tabs>
        <w:ind w:left="1134" w:hanging="567"/>
      </w:pPr>
      <w:rPr>
        <w:rFonts w:hint="default"/>
      </w:rPr>
    </w:lvl>
    <w:lvl w:ilvl="2">
      <w:start w:val="1"/>
      <w:numFmt w:val="lowerRoman"/>
      <w:pStyle w:val="List1indent2"/>
      <w:lvlText w:val="%3."/>
      <w:lvlJc w:val="left"/>
      <w:pPr>
        <w:tabs>
          <w:tab w:val="left" w:pos="1701"/>
        </w:tabs>
        <w:ind w:left="1701" w:hanging="567"/>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6" w15:restartNumberingAfterBreak="0">
    <w:nsid w:val="479B424D"/>
    <w:multiLevelType w:val="multilevel"/>
    <w:tmpl w:val="479B424D"/>
    <w:lvl w:ilvl="0">
      <w:start w:val="1"/>
      <w:numFmt w:val="bullet"/>
      <w:pStyle w:val="Bullet3"/>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48011C53"/>
    <w:multiLevelType w:val="multilevel"/>
    <w:tmpl w:val="48011C53"/>
    <w:lvl w:ilvl="0">
      <w:start w:val="1"/>
      <w:numFmt w:val="decimal"/>
      <w:pStyle w:val="AnnexFigure"/>
      <w:lvlText w:val="Figure %1"/>
      <w:lvlJc w:val="left"/>
      <w:pPr>
        <w:tabs>
          <w:tab w:val="left" w:pos="1701"/>
        </w:tabs>
        <w:ind w:left="1701" w:hanging="1701"/>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8" w15:restartNumberingAfterBreak="0">
    <w:nsid w:val="4A8C31DD"/>
    <w:multiLevelType w:val="multilevel"/>
    <w:tmpl w:val="4A8C31DD"/>
    <w:lvl w:ilvl="0">
      <w:start w:val="1"/>
      <w:numFmt w:val="bullet"/>
      <w:pStyle w:val="Bullet2"/>
      <w:lvlText w:val="-"/>
      <w:lvlJc w:val="left"/>
      <w:pPr>
        <w:ind w:left="2421" w:hanging="360"/>
      </w:pPr>
      <w:rPr>
        <w:rFonts w:ascii="Arial" w:hAnsi="Arial" w:hint="default"/>
      </w:rPr>
    </w:lvl>
    <w:lvl w:ilvl="1">
      <w:start w:val="1"/>
      <w:numFmt w:val="bullet"/>
      <w:lvlText w:val="o"/>
      <w:lvlJc w:val="left"/>
      <w:pPr>
        <w:ind w:left="3141" w:hanging="360"/>
      </w:pPr>
      <w:rPr>
        <w:rFonts w:ascii="Courier New" w:hAnsi="Courier New" w:cs="Courier New" w:hint="default"/>
      </w:rPr>
    </w:lvl>
    <w:lvl w:ilvl="2">
      <w:start w:val="1"/>
      <w:numFmt w:val="bullet"/>
      <w:lvlText w:val=""/>
      <w:lvlJc w:val="left"/>
      <w:pPr>
        <w:ind w:left="3861" w:hanging="360"/>
      </w:pPr>
      <w:rPr>
        <w:rFonts w:ascii="Wingdings" w:hAnsi="Wingdings" w:hint="default"/>
      </w:rPr>
    </w:lvl>
    <w:lvl w:ilvl="3">
      <w:start w:val="1"/>
      <w:numFmt w:val="bullet"/>
      <w:lvlText w:val=""/>
      <w:lvlJc w:val="left"/>
      <w:pPr>
        <w:ind w:left="4581" w:hanging="360"/>
      </w:pPr>
      <w:rPr>
        <w:rFonts w:ascii="Symbol" w:hAnsi="Symbol" w:hint="default"/>
      </w:rPr>
    </w:lvl>
    <w:lvl w:ilvl="4">
      <w:start w:val="1"/>
      <w:numFmt w:val="bullet"/>
      <w:lvlText w:val="o"/>
      <w:lvlJc w:val="left"/>
      <w:pPr>
        <w:ind w:left="5301" w:hanging="360"/>
      </w:pPr>
      <w:rPr>
        <w:rFonts w:ascii="Courier New" w:hAnsi="Courier New" w:cs="Courier New" w:hint="default"/>
      </w:rPr>
    </w:lvl>
    <w:lvl w:ilvl="5">
      <w:start w:val="1"/>
      <w:numFmt w:val="bullet"/>
      <w:lvlText w:val=""/>
      <w:lvlJc w:val="left"/>
      <w:pPr>
        <w:ind w:left="6021" w:hanging="360"/>
      </w:pPr>
      <w:rPr>
        <w:rFonts w:ascii="Wingdings" w:hAnsi="Wingdings" w:hint="default"/>
      </w:rPr>
    </w:lvl>
    <w:lvl w:ilvl="6">
      <w:start w:val="1"/>
      <w:numFmt w:val="bullet"/>
      <w:lvlText w:val=""/>
      <w:lvlJc w:val="left"/>
      <w:pPr>
        <w:ind w:left="6741" w:hanging="360"/>
      </w:pPr>
      <w:rPr>
        <w:rFonts w:ascii="Symbol" w:hAnsi="Symbol" w:hint="default"/>
      </w:rPr>
    </w:lvl>
    <w:lvl w:ilvl="7">
      <w:start w:val="1"/>
      <w:numFmt w:val="bullet"/>
      <w:lvlText w:val="o"/>
      <w:lvlJc w:val="left"/>
      <w:pPr>
        <w:ind w:left="7461" w:hanging="360"/>
      </w:pPr>
      <w:rPr>
        <w:rFonts w:ascii="Courier New" w:hAnsi="Courier New" w:cs="Courier New" w:hint="default"/>
      </w:rPr>
    </w:lvl>
    <w:lvl w:ilvl="8">
      <w:start w:val="1"/>
      <w:numFmt w:val="bullet"/>
      <w:lvlText w:val=""/>
      <w:lvlJc w:val="left"/>
      <w:pPr>
        <w:ind w:left="8181" w:hanging="360"/>
      </w:pPr>
      <w:rPr>
        <w:rFonts w:ascii="Wingdings" w:hAnsi="Wingdings" w:hint="default"/>
      </w:rPr>
    </w:lvl>
  </w:abstractNum>
  <w:abstractNum w:abstractNumId="19" w15:restartNumberingAfterBreak="0">
    <w:nsid w:val="4BC63137"/>
    <w:multiLevelType w:val="multilevel"/>
    <w:tmpl w:val="4BC63137"/>
    <w:lvl w:ilvl="0">
      <w:start w:val="1"/>
      <w:numFmt w:val="bullet"/>
      <w:pStyle w:val="Bullet1"/>
      <w:lvlText w:val=""/>
      <w:lvlJc w:val="left"/>
      <w:pPr>
        <w:tabs>
          <w:tab w:val="left" w:pos="720"/>
        </w:tabs>
        <w:ind w:left="720" w:hanging="360"/>
      </w:pPr>
      <w:rPr>
        <w:rFonts w:ascii="Symbol" w:hAnsi="Symbol" w:cs="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20" w15:restartNumberingAfterBreak="0">
    <w:nsid w:val="51B55D23"/>
    <w:multiLevelType w:val="multilevel"/>
    <w:tmpl w:val="51B55D23"/>
    <w:lvl w:ilvl="0">
      <w:start w:val="1"/>
      <w:numFmt w:val="decimal"/>
      <w:pStyle w:val="Table"/>
      <w:lvlText w:val="Table %1"/>
      <w:lvlJc w:val="left"/>
      <w:pPr>
        <w:tabs>
          <w:tab w:val="left" w:pos="1134"/>
        </w:tabs>
        <w:ind w:left="1134" w:hanging="113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60585238"/>
    <w:multiLevelType w:val="multilevel"/>
    <w:tmpl w:val="60585238"/>
    <w:lvl w:ilvl="0">
      <w:start w:val="1"/>
      <w:numFmt w:val="upperLetter"/>
      <w:pStyle w:val="Annex"/>
      <w:lvlText w:val="ANNEX %1"/>
      <w:lvlJc w:val="left"/>
      <w:pPr>
        <w:ind w:left="360" w:hanging="36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zh-CN"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634C1CBF"/>
    <w:multiLevelType w:val="singleLevel"/>
    <w:tmpl w:val="634C1CBF"/>
    <w:lvl w:ilvl="0">
      <w:start w:val="1"/>
      <w:numFmt w:val="decimal"/>
      <w:pStyle w:val="Figure"/>
      <w:lvlText w:val="Figure %1"/>
      <w:lvlJc w:val="left"/>
      <w:pPr>
        <w:tabs>
          <w:tab w:val="left" w:pos="1134"/>
        </w:tabs>
        <w:ind w:left="1134" w:hanging="1134"/>
      </w:pPr>
      <w:rPr>
        <w:rFonts w:ascii="Arial" w:hAnsi="Arial" w:hint="default"/>
        <w:b w:val="0"/>
        <w:i/>
        <w:sz w:val="22"/>
      </w:rPr>
    </w:lvl>
  </w:abstractNum>
  <w:abstractNum w:abstractNumId="23" w15:restartNumberingAfterBreak="0">
    <w:nsid w:val="69E674AF"/>
    <w:multiLevelType w:val="multilevel"/>
    <w:tmpl w:val="69E674AF"/>
    <w:lvl w:ilvl="0">
      <w:start w:val="1"/>
      <w:numFmt w:val="decimal"/>
      <w:pStyle w:val="AnnexTable"/>
      <w:lvlText w:val="Table %1"/>
      <w:lvlJc w:val="left"/>
      <w:pPr>
        <w:tabs>
          <w:tab w:val="left" w:pos="1134"/>
        </w:tabs>
        <w:ind w:left="1134" w:hanging="1134"/>
      </w:pPr>
      <w:rPr>
        <w:rFonts w:ascii="Arial" w:hAnsi="Arial" w:hint="default"/>
        <w:b w:val="0"/>
        <w:i/>
        <w:sz w:val="22"/>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15:restartNumberingAfterBreak="0">
    <w:nsid w:val="78D46046"/>
    <w:multiLevelType w:val="singleLevel"/>
    <w:tmpl w:val="78D46046"/>
    <w:lvl w:ilvl="0">
      <w:start w:val="1"/>
      <w:numFmt w:val="decimal"/>
      <w:lvlText w:val="%1."/>
      <w:lvlJc w:val="left"/>
      <w:pPr>
        <w:ind w:left="425" w:hanging="425"/>
      </w:pPr>
      <w:rPr>
        <w:rFonts w:hint="default"/>
      </w:rPr>
    </w:lvl>
  </w:abstractNum>
  <w:num w:numId="1" w16cid:durableId="1521579013">
    <w:abstractNumId w:val="8"/>
  </w:num>
  <w:num w:numId="2" w16cid:durableId="1125537043">
    <w:abstractNumId w:val="21"/>
  </w:num>
  <w:num w:numId="3" w16cid:durableId="2075859556">
    <w:abstractNumId w:val="17"/>
  </w:num>
  <w:num w:numId="4" w16cid:durableId="294220089">
    <w:abstractNumId w:val="6"/>
  </w:num>
  <w:num w:numId="5" w16cid:durableId="883370395">
    <w:abstractNumId w:val="23"/>
  </w:num>
  <w:num w:numId="6" w16cid:durableId="1446533392">
    <w:abstractNumId w:val="19"/>
  </w:num>
  <w:num w:numId="7" w16cid:durableId="291641736">
    <w:abstractNumId w:val="18"/>
  </w:num>
  <w:num w:numId="8" w16cid:durableId="819662295">
    <w:abstractNumId w:val="16"/>
  </w:num>
  <w:num w:numId="9" w16cid:durableId="243492376">
    <w:abstractNumId w:val="22"/>
  </w:num>
  <w:num w:numId="10" w16cid:durableId="966859395">
    <w:abstractNumId w:val="15"/>
  </w:num>
  <w:num w:numId="11" w16cid:durableId="2034185144">
    <w:abstractNumId w:val="20"/>
  </w:num>
  <w:num w:numId="12" w16cid:durableId="340740395">
    <w:abstractNumId w:val="9"/>
  </w:num>
  <w:num w:numId="13" w16cid:durableId="165020420">
    <w:abstractNumId w:val="13"/>
  </w:num>
  <w:num w:numId="14" w16cid:durableId="1081416974">
    <w:abstractNumId w:val="14"/>
  </w:num>
  <w:num w:numId="15" w16cid:durableId="960578199">
    <w:abstractNumId w:val="5"/>
  </w:num>
  <w:num w:numId="16" w16cid:durableId="1862694599">
    <w:abstractNumId w:val="7"/>
  </w:num>
  <w:num w:numId="17" w16cid:durableId="960919404">
    <w:abstractNumId w:val="10"/>
  </w:num>
  <w:num w:numId="18" w16cid:durableId="1469593063">
    <w:abstractNumId w:val="11"/>
  </w:num>
  <w:num w:numId="19" w16cid:durableId="444079374">
    <w:abstractNumId w:val="12"/>
  </w:num>
  <w:num w:numId="20" w16cid:durableId="1370110954">
    <w:abstractNumId w:val="2"/>
  </w:num>
  <w:num w:numId="21" w16cid:durableId="1998339661">
    <w:abstractNumId w:val="0"/>
  </w:num>
  <w:num w:numId="22" w16cid:durableId="1890609431">
    <w:abstractNumId w:val="3"/>
  </w:num>
  <w:num w:numId="23" w16cid:durableId="2020305909">
    <w:abstractNumId w:val="4"/>
  </w:num>
  <w:num w:numId="24" w16cid:durableId="1247419067">
    <w:abstractNumId w:val="24"/>
  </w:num>
  <w:num w:numId="25" w16cid:durableId="1424181640">
    <w:abstractNumId w:val="1"/>
  </w:num>
  <w:num w:numId="26" w16cid:durableId="21096153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8"/>
  <w:displayBackgroundShape/>
  <w:defaultTabStop w:val="720"/>
  <w:hyphenationZone w:val="425"/>
  <w:drawingGridHorizontalSpacing w:val="12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WZlYjA5YWQ1NDJkYzA4MTI0MzFmMjYyOTRlNmI1YTIifQ=="/>
  </w:docVars>
  <w:rsids>
    <w:rsidRoot w:val="00FE5674"/>
    <w:rsid w:val="000005D3"/>
    <w:rsid w:val="000049D8"/>
    <w:rsid w:val="00026AAB"/>
    <w:rsid w:val="00034DF1"/>
    <w:rsid w:val="00036A03"/>
    <w:rsid w:val="00036B9E"/>
    <w:rsid w:val="00037DF4"/>
    <w:rsid w:val="0004700E"/>
    <w:rsid w:val="00070C13"/>
    <w:rsid w:val="000715C9"/>
    <w:rsid w:val="00084F33"/>
    <w:rsid w:val="000A77A7"/>
    <w:rsid w:val="000B1707"/>
    <w:rsid w:val="000C1B3E"/>
    <w:rsid w:val="000C349E"/>
    <w:rsid w:val="000F2458"/>
    <w:rsid w:val="00107AD3"/>
    <w:rsid w:val="00110AE7"/>
    <w:rsid w:val="00177F4D"/>
    <w:rsid w:val="00180DDA"/>
    <w:rsid w:val="001B2A2D"/>
    <w:rsid w:val="001B737D"/>
    <w:rsid w:val="001C44A3"/>
    <w:rsid w:val="001E0E15"/>
    <w:rsid w:val="001F528A"/>
    <w:rsid w:val="001F704E"/>
    <w:rsid w:val="00201722"/>
    <w:rsid w:val="002125B0"/>
    <w:rsid w:val="00243228"/>
    <w:rsid w:val="00251483"/>
    <w:rsid w:val="00255CAA"/>
    <w:rsid w:val="00264305"/>
    <w:rsid w:val="002A0346"/>
    <w:rsid w:val="002A4487"/>
    <w:rsid w:val="002B49E9"/>
    <w:rsid w:val="002C632E"/>
    <w:rsid w:val="002D1F5B"/>
    <w:rsid w:val="002D3E8B"/>
    <w:rsid w:val="002D4575"/>
    <w:rsid w:val="002D5C0C"/>
    <w:rsid w:val="002E03D1"/>
    <w:rsid w:val="002E6B74"/>
    <w:rsid w:val="002E6FCA"/>
    <w:rsid w:val="003175AD"/>
    <w:rsid w:val="00356CD0"/>
    <w:rsid w:val="00362CD9"/>
    <w:rsid w:val="003761CA"/>
    <w:rsid w:val="00380DAF"/>
    <w:rsid w:val="003972CE"/>
    <w:rsid w:val="003B28F5"/>
    <w:rsid w:val="003B7B7D"/>
    <w:rsid w:val="003C54CB"/>
    <w:rsid w:val="003C7A2A"/>
    <w:rsid w:val="003D2AE3"/>
    <w:rsid w:val="003D2DC1"/>
    <w:rsid w:val="003D69D0"/>
    <w:rsid w:val="003F2918"/>
    <w:rsid w:val="003F430E"/>
    <w:rsid w:val="0041088C"/>
    <w:rsid w:val="00412DD0"/>
    <w:rsid w:val="00420A38"/>
    <w:rsid w:val="00431B19"/>
    <w:rsid w:val="004661AD"/>
    <w:rsid w:val="004A6C1D"/>
    <w:rsid w:val="004D1D85"/>
    <w:rsid w:val="004D3C3A"/>
    <w:rsid w:val="004E1CD1"/>
    <w:rsid w:val="004F7EFC"/>
    <w:rsid w:val="005107EB"/>
    <w:rsid w:val="00511277"/>
    <w:rsid w:val="00521345"/>
    <w:rsid w:val="00526DF0"/>
    <w:rsid w:val="00545CC4"/>
    <w:rsid w:val="00551FFF"/>
    <w:rsid w:val="005607A2"/>
    <w:rsid w:val="0057198B"/>
    <w:rsid w:val="00573CFE"/>
    <w:rsid w:val="0057460F"/>
    <w:rsid w:val="005969F2"/>
    <w:rsid w:val="00597FAE"/>
    <w:rsid w:val="005B32A3"/>
    <w:rsid w:val="005C0D44"/>
    <w:rsid w:val="005C566C"/>
    <w:rsid w:val="005C7E69"/>
    <w:rsid w:val="005E262D"/>
    <w:rsid w:val="005F23D3"/>
    <w:rsid w:val="005F7E20"/>
    <w:rsid w:val="00605E43"/>
    <w:rsid w:val="006153BB"/>
    <w:rsid w:val="00622356"/>
    <w:rsid w:val="006652C3"/>
    <w:rsid w:val="00691FD0"/>
    <w:rsid w:val="00692148"/>
    <w:rsid w:val="006A1A1E"/>
    <w:rsid w:val="006C5948"/>
    <w:rsid w:val="006D3734"/>
    <w:rsid w:val="006D3C91"/>
    <w:rsid w:val="006F2A74"/>
    <w:rsid w:val="007000D4"/>
    <w:rsid w:val="007118F5"/>
    <w:rsid w:val="00712AA4"/>
    <w:rsid w:val="007146C4"/>
    <w:rsid w:val="00721AA1"/>
    <w:rsid w:val="00724B67"/>
    <w:rsid w:val="00743479"/>
    <w:rsid w:val="007547F8"/>
    <w:rsid w:val="00765622"/>
    <w:rsid w:val="00770B6C"/>
    <w:rsid w:val="00783FEA"/>
    <w:rsid w:val="007A395D"/>
    <w:rsid w:val="007B6BD5"/>
    <w:rsid w:val="007C346C"/>
    <w:rsid w:val="007E6479"/>
    <w:rsid w:val="0080294B"/>
    <w:rsid w:val="0082480E"/>
    <w:rsid w:val="0082735E"/>
    <w:rsid w:val="00850293"/>
    <w:rsid w:val="00851373"/>
    <w:rsid w:val="00851BA6"/>
    <w:rsid w:val="0085654D"/>
    <w:rsid w:val="00861160"/>
    <w:rsid w:val="0086654F"/>
    <w:rsid w:val="008930EA"/>
    <w:rsid w:val="008A356F"/>
    <w:rsid w:val="008A4653"/>
    <w:rsid w:val="008A4717"/>
    <w:rsid w:val="008A50CC"/>
    <w:rsid w:val="008B3040"/>
    <w:rsid w:val="008C574F"/>
    <w:rsid w:val="008D1694"/>
    <w:rsid w:val="008D6C1F"/>
    <w:rsid w:val="008D79CB"/>
    <w:rsid w:val="008F07BC"/>
    <w:rsid w:val="00912A71"/>
    <w:rsid w:val="00916D3F"/>
    <w:rsid w:val="0091760D"/>
    <w:rsid w:val="0092692B"/>
    <w:rsid w:val="00930062"/>
    <w:rsid w:val="00930561"/>
    <w:rsid w:val="00943E9C"/>
    <w:rsid w:val="00953F4D"/>
    <w:rsid w:val="00960BB8"/>
    <w:rsid w:val="00964F5C"/>
    <w:rsid w:val="00973B57"/>
    <w:rsid w:val="00975900"/>
    <w:rsid w:val="009767E0"/>
    <w:rsid w:val="009831C0"/>
    <w:rsid w:val="0099161D"/>
    <w:rsid w:val="009D1A67"/>
    <w:rsid w:val="00A0389B"/>
    <w:rsid w:val="00A33A3C"/>
    <w:rsid w:val="00A446C9"/>
    <w:rsid w:val="00A50EA9"/>
    <w:rsid w:val="00A51327"/>
    <w:rsid w:val="00A635D6"/>
    <w:rsid w:val="00A8553A"/>
    <w:rsid w:val="00A92065"/>
    <w:rsid w:val="00A93AED"/>
    <w:rsid w:val="00AE1319"/>
    <w:rsid w:val="00AE34BB"/>
    <w:rsid w:val="00AF609A"/>
    <w:rsid w:val="00B00A18"/>
    <w:rsid w:val="00B226F2"/>
    <w:rsid w:val="00B274DF"/>
    <w:rsid w:val="00B42292"/>
    <w:rsid w:val="00B56BDF"/>
    <w:rsid w:val="00B65812"/>
    <w:rsid w:val="00B766DC"/>
    <w:rsid w:val="00B85CD6"/>
    <w:rsid w:val="00B85D75"/>
    <w:rsid w:val="00B90A27"/>
    <w:rsid w:val="00B9554D"/>
    <w:rsid w:val="00BB2B9F"/>
    <w:rsid w:val="00BB7D9E"/>
    <w:rsid w:val="00BC2334"/>
    <w:rsid w:val="00BD3CB8"/>
    <w:rsid w:val="00BD4E6F"/>
    <w:rsid w:val="00BF32F0"/>
    <w:rsid w:val="00BF4DCE"/>
    <w:rsid w:val="00C05CE5"/>
    <w:rsid w:val="00C460DD"/>
    <w:rsid w:val="00C4655C"/>
    <w:rsid w:val="00C6171E"/>
    <w:rsid w:val="00CA6F2C"/>
    <w:rsid w:val="00CD23B8"/>
    <w:rsid w:val="00CD6A13"/>
    <w:rsid w:val="00CF1871"/>
    <w:rsid w:val="00D01874"/>
    <w:rsid w:val="00D019CE"/>
    <w:rsid w:val="00D1133E"/>
    <w:rsid w:val="00D17A34"/>
    <w:rsid w:val="00D26628"/>
    <w:rsid w:val="00D332B3"/>
    <w:rsid w:val="00D55207"/>
    <w:rsid w:val="00D62ABB"/>
    <w:rsid w:val="00D81801"/>
    <w:rsid w:val="00D92B45"/>
    <w:rsid w:val="00D95962"/>
    <w:rsid w:val="00DC389B"/>
    <w:rsid w:val="00DE2FEE"/>
    <w:rsid w:val="00DF1467"/>
    <w:rsid w:val="00E00BE9"/>
    <w:rsid w:val="00E22A11"/>
    <w:rsid w:val="00E31E5C"/>
    <w:rsid w:val="00E3268C"/>
    <w:rsid w:val="00E44892"/>
    <w:rsid w:val="00E44DD2"/>
    <w:rsid w:val="00E558C3"/>
    <w:rsid w:val="00E55927"/>
    <w:rsid w:val="00E60540"/>
    <w:rsid w:val="00E77122"/>
    <w:rsid w:val="00E912A6"/>
    <w:rsid w:val="00EA4844"/>
    <w:rsid w:val="00EA4D9C"/>
    <w:rsid w:val="00EA5A97"/>
    <w:rsid w:val="00EB2248"/>
    <w:rsid w:val="00EB75EE"/>
    <w:rsid w:val="00EE14BA"/>
    <w:rsid w:val="00EE3CC5"/>
    <w:rsid w:val="00EE4C1D"/>
    <w:rsid w:val="00EE6DC5"/>
    <w:rsid w:val="00EF3685"/>
    <w:rsid w:val="00F04350"/>
    <w:rsid w:val="00F133DB"/>
    <w:rsid w:val="00F159EB"/>
    <w:rsid w:val="00F25BF4"/>
    <w:rsid w:val="00F267DB"/>
    <w:rsid w:val="00F46F6F"/>
    <w:rsid w:val="00F53C31"/>
    <w:rsid w:val="00F60608"/>
    <w:rsid w:val="00F62217"/>
    <w:rsid w:val="00FB17A9"/>
    <w:rsid w:val="00FB41B6"/>
    <w:rsid w:val="00FB527C"/>
    <w:rsid w:val="00FB6F75"/>
    <w:rsid w:val="00FB7D03"/>
    <w:rsid w:val="00FC0EB3"/>
    <w:rsid w:val="00FD675E"/>
    <w:rsid w:val="00FE5674"/>
    <w:rsid w:val="028B0D97"/>
    <w:rsid w:val="03745DB4"/>
    <w:rsid w:val="067D0A18"/>
    <w:rsid w:val="07837A86"/>
    <w:rsid w:val="084B2AF1"/>
    <w:rsid w:val="08D86C86"/>
    <w:rsid w:val="08DC2586"/>
    <w:rsid w:val="08FC70AE"/>
    <w:rsid w:val="09244F01"/>
    <w:rsid w:val="0B7153BA"/>
    <w:rsid w:val="0C743400"/>
    <w:rsid w:val="0C7B7A90"/>
    <w:rsid w:val="0F3111B5"/>
    <w:rsid w:val="0F615EBD"/>
    <w:rsid w:val="11760F8A"/>
    <w:rsid w:val="1205799E"/>
    <w:rsid w:val="12134CF6"/>
    <w:rsid w:val="12E91172"/>
    <w:rsid w:val="13F65D24"/>
    <w:rsid w:val="14524026"/>
    <w:rsid w:val="16443216"/>
    <w:rsid w:val="1651030E"/>
    <w:rsid w:val="1AFD747D"/>
    <w:rsid w:val="1DB32D79"/>
    <w:rsid w:val="1F4161FC"/>
    <w:rsid w:val="1FEFAF76"/>
    <w:rsid w:val="213233B4"/>
    <w:rsid w:val="23007E1A"/>
    <w:rsid w:val="25E42CC7"/>
    <w:rsid w:val="273D0B66"/>
    <w:rsid w:val="2859022A"/>
    <w:rsid w:val="29A32582"/>
    <w:rsid w:val="2CF24CB0"/>
    <w:rsid w:val="2E174993"/>
    <w:rsid w:val="2E5E6F57"/>
    <w:rsid w:val="2F0A3DF9"/>
    <w:rsid w:val="30913CD1"/>
    <w:rsid w:val="32B77AC3"/>
    <w:rsid w:val="34300336"/>
    <w:rsid w:val="365D516D"/>
    <w:rsid w:val="36DD05D5"/>
    <w:rsid w:val="37423454"/>
    <w:rsid w:val="37776FCD"/>
    <w:rsid w:val="37A71978"/>
    <w:rsid w:val="3861463D"/>
    <w:rsid w:val="39036C11"/>
    <w:rsid w:val="39B7357D"/>
    <w:rsid w:val="3AC10CF0"/>
    <w:rsid w:val="3CA31E50"/>
    <w:rsid w:val="3CBB3490"/>
    <w:rsid w:val="3D4D10D0"/>
    <w:rsid w:val="3DB00183"/>
    <w:rsid w:val="3DF70D19"/>
    <w:rsid w:val="3F361456"/>
    <w:rsid w:val="3FBA0982"/>
    <w:rsid w:val="41DA7CF4"/>
    <w:rsid w:val="42206F5D"/>
    <w:rsid w:val="435D5FA7"/>
    <w:rsid w:val="44467280"/>
    <w:rsid w:val="46B5206F"/>
    <w:rsid w:val="46F956FF"/>
    <w:rsid w:val="480A1CA9"/>
    <w:rsid w:val="48C21102"/>
    <w:rsid w:val="495711BC"/>
    <w:rsid w:val="49E8450A"/>
    <w:rsid w:val="4A24663F"/>
    <w:rsid w:val="4CDE68FE"/>
    <w:rsid w:val="4CFA1079"/>
    <w:rsid w:val="50EA0B67"/>
    <w:rsid w:val="53426A39"/>
    <w:rsid w:val="54244390"/>
    <w:rsid w:val="54B218A8"/>
    <w:rsid w:val="57EFC92B"/>
    <w:rsid w:val="59CE1666"/>
    <w:rsid w:val="5A7DFA5C"/>
    <w:rsid w:val="5C5D0FC6"/>
    <w:rsid w:val="5FD44F4C"/>
    <w:rsid w:val="5FFA0F2B"/>
    <w:rsid w:val="629461A9"/>
    <w:rsid w:val="63CEC473"/>
    <w:rsid w:val="67A94E81"/>
    <w:rsid w:val="6AD070C1"/>
    <w:rsid w:val="6BCF6E80"/>
    <w:rsid w:val="6C161B7F"/>
    <w:rsid w:val="6D0F5A71"/>
    <w:rsid w:val="6EEB5E60"/>
    <w:rsid w:val="71AD6B91"/>
    <w:rsid w:val="72E85BC9"/>
    <w:rsid w:val="73F11C2A"/>
    <w:rsid w:val="741A3431"/>
    <w:rsid w:val="75703482"/>
    <w:rsid w:val="758D2FE0"/>
    <w:rsid w:val="77AFEE94"/>
    <w:rsid w:val="78C37D6C"/>
    <w:rsid w:val="799B298E"/>
    <w:rsid w:val="79D11835"/>
    <w:rsid w:val="7AA15753"/>
    <w:rsid w:val="7B530483"/>
    <w:rsid w:val="7B5B1992"/>
    <w:rsid w:val="7B6E2392"/>
    <w:rsid w:val="7BAC4AE8"/>
    <w:rsid w:val="7BBD0721"/>
    <w:rsid w:val="7BFD9E9B"/>
    <w:rsid w:val="7BFE5C4E"/>
    <w:rsid w:val="7D363E9D"/>
    <w:rsid w:val="7DED42C1"/>
    <w:rsid w:val="7DF794CD"/>
    <w:rsid w:val="7E553215"/>
    <w:rsid w:val="7E6416AA"/>
    <w:rsid w:val="7ED5C70B"/>
    <w:rsid w:val="7EE79633"/>
    <w:rsid w:val="7EEF63EE"/>
    <w:rsid w:val="7EFB360A"/>
    <w:rsid w:val="7F017737"/>
    <w:rsid w:val="D2F9AFBF"/>
    <w:rsid w:val="D7DAF914"/>
    <w:rsid w:val="D7DF56BD"/>
    <w:rsid w:val="E5BF9F92"/>
    <w:rsid w:val="EAF7F502"/>
    <w:rsid w:val="EFD90BF0"/>
    <w:rsid w:val="EFEF0FB0"/>
    <w:rsid w:val="F7DF6D2E"/>
    <w:rsid w:val="F7F656A7"/>
    <w:rsid w:val="FBBF8FC1"/>
    <w:rsid w:val="FBF7D730"/>
    <w:rsid w:val="FD3B6A25"/>
    <w:rsid w:val="FFEF17E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fillcolor="white">
      <v:fill color="white"/>
    </o:shapedefaults>
    <o:shapelayout v:ext="edit">
      <o:idmap v:ext="edit" data="2"/>
    </o:shapelayout>
  </w:shapeDefaults>
  <w:decimalSymbol w:val="."/>
  <w:listSeparator w:val=","/>
  <w14:docId w14:val="33962A64"/>
  <w15:docId w15:val="{646213C5-D714-4577-82E7-14E46A728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uiPriority="0"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uiPriority="0" w:qFormat="1"/>
    <w:lsdException w:name="Body Text Indent 3" w:semiHidden="1" w:unhideWhenUsed="1"/>
    <w:lsdException w:name="Block Text" w:semiHidden="1" w:unhideWhenUsed="1"/>
    <w:lsdException w:name="Hyperlink" w:qFormat="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hAnsi="Arial" w:cs="Calibri"/>
      <w:sz w:val="22"/>
      <w:szCs w:val="22"/>
      <w:lang w:val="en-GB" w:eastAsia="en-GB"/>
    </w:rPr>
  </w:style>
  <w:style w:type="paragraph" w:styleId="Heading1">
    <w:name w:val="heading 1"/>
    <w:basedOn w:val="Normal"/>
    <w:next w:val="BodyText"/>
    <w:link w:val="Heading1Char"/>
    <w:qFormat/>
    <w:pPr>
      <w:keepNext/>
      <w:numPr>
        <w:numId w:val="1"/>
      </w:numPr>
      <w:spacing w:before="240" w:after="240"/>
      <w:outlineLvl w:val="0"/>
    </w:pPr>
    <w:rPr>
      <w:rFonts w:ascii="Calibri" w:hAnsi="Calibri"/>
      <w:b/>
      <w:caps/>
      <w:color w:val="0070C0"/>
      <w:kern w:val="28"/>
      <w:sz w:val="24"/>
      <w:lang w:eastAsia="de-DE"/>
    </w:rPr>
  </w:style>
  <w:style w:type="paragraph" w:styleId="Heading2">
    <w:name w:val="heading 2"/>
    <w:basedOn w:val="Heading1"/>
    <w:next w:val="BodyText"/>
    <w:link w:val="Heading2Char"/>
    <w:qFormat/>
    <w:pPr>
      <w:numPr>
        <w:ilvl w:val="1"/>
      </w:numPr>
      <w:tabs>
        <w:tab w:val="clear" w:pos="567"/>
      </w:tabs>
      <w:spacing w:before="120" w:after="120"/>
      <w:outlineLvl w:val="1"/>
    </w:pPr>
    <w:rPr>
      <w:szCs w:val="24"/>
    </w:rPr>
  </w:style>
  <w:style w:type="paragraph" w:styleId="Heading3">
    <w:name w:val="heading 3"/>
    <w:basedOn w:val="Heading2"/>
    <w:next w:val="BodyText"/>
    <w:link w:val="Heading3Char"/>
    <w:qFormat/>
    <w:pPr>
      <w:numPr>
        <w:ilvl w:val="2"/>
      </w:numPr>
      <w:tabs>
        <w:tab w:val="clear" w:pos="851"/>
      </w:tabs>
      <w:outlineLvl w:val="2"/>
    </w:pPr>
    <w:rPr>
      <w:szCs w:val="20"/>
    </w:rPr>
  </w:style>
  <w:style w:type="paragraph" w:styleId="Heading4">
    <w:name w:val="heading 4"/>
    <w:basedOn w:val="Normal"/>
    <w:next w:val="BodyTextIndent"/>
    <w:link w:val="Heading4Char"/>
    <w:qFormat/>
    <w:pPr>
      <w:keepNext/>
      <w:numPr>
        <w:ilvl w:val="3"/>
        <w:numId w:val="1"/>
      </w:numPr>
      <w:spacing w:before="120" w:after="120"/>
      <w:outlineLvl w:val="3"/>
    </w:pPr>
    <w:rPr>
      <w:szCs w:val="20"/>
      <w:lang w:val="en-US" w:eastAsia="de-DE"/>
    </w:rPr>
  </w:style>
  <w:style w:type="paragraph" w:styleId="Heading5">
    <w:name w:val="heading 5"/>
    <w:basedOn w:val="Normal"/>
    <w:next w:val="Normal"/>
    <w:link w:val="Heading5Char"/>
    <w:qFormat/>
    <w:pPr>
      <w:numPr>
        <w:ilvl w:val="4"/>
        <w:numId w:val="1"/>
      </w:numPr>
      <w:spacing w:before="240" w:after="120"/>
      <w:outlineLvl w:val="4"/>
    </w:pPr>
    <w:rPr>
      <w:rFonts w:eastAsia="Times New Roman" w:cs="Times New Roman"/>
      <w:szCs w:val="20"/>
      <w:lang w:val="de-DE" w:eastAsia="de-DE"/>
    </w:rPr>
  </w:style>
  <w:style w:type="paragraph" w:styleId="Heading6">
    <w:name w:val="heading 6"/>
    <w:basedOn w:val="Normal"/>
    <w:next w:val="BodyTextIndent2"/>
    <w:link w:val="Heading6Char"/>
    <w:qFormat/>
    <w:pPr>
      <w:numPr>
        <w:ilvl w:val="5"/>
        <w:numId w:val="1"/>
      </w:numPr>
      <w:tabs>
        <w:tab w:val="left" w:pos="1418"/>
      </w:tabs>
      <w:spacing w:before="120" w:after="120"/>
      <w:outlineLvl w:val="5"/>
    </w:pPr>
    <w:rPr>
      <w:szCs w:val="20"/>
      <w:lang w:val="de-DE" w:eastAsia="de-DE"/>
    </w:rPr>
  </w:style>
  <w:style w:type="paragraph" w:styleId="Heading7">
    <w:name w:val="heading 7"/>
    <w:basedOn w:val="Normal"/>
    <w:next w:val="BodyTextIndent2"/>
    <w:link w:val="Heading7Char"/>
    <w:qFormat/>
    <w:pPr>
      <w:numPr>
        <w:ilvl w:val="6"/>
        <w:numId w:val="1"/>
      </w:numPr>
      <w:tabs>
        <w:tab w:val="left" w:pos="1701"/>
      </w:tabs>
      <w:spacing w:before="120" w:after="120"/>
      <w:outlineLvl w:val="6"/>
    </w:pPr>
    <w:rPr>
      <w:szCs w:val="20"/>
      <w:lang w:val="de-DE" w:eastAsia="de-DE"/>
    </w:rPr>
  </w:style>
  <w:style w:type="paragraph" w:styleId="Heading8">
    <w:name w:val="heading 8"/>
    <w:basedOn w:val="Normal"/>
    <w:next w:val="BodyTextIndent2"/>
    <w:link w:val="Heading8Char"/>
    <w:qFormat/>
    <w:pPr>
      <w:numPr>
        <w:ilvl w:val="7"/>
        <w:numId w:val="1"/>
      </w:numPr>
      <w:tabs>
        <w:tab w:val="left" w:pos="1985"/>
      </w:tabs>
      <w:spacing w:before="120" w:after="120"/>
      <w:outlineLvl w:val="7"/>
    </w:pPr>
    <w:rPr>
      <w:szCs w:val="20"/>
      <w:lang w:val="de-DE" w:eastAsia="de-DE"/>
    </w:rPr>
  </w:style>
  <w:style w:type="paragraph" w:styleId="Heading9">
    <w:name w:val="heading 9"/>
    <w:basedOn w:val="Normal"/>
    <w:next w:val="BodyTextIndent2"/>
    <w:link w:val="Heading9Char"/>
    <w:qFormat/>
    <w:pPr>
      <w:numPr>
        <w:ilvl w:val="8"/>
        <w:numId w:val="1"/>
      </w:numPr>
      <w:tabs>
        <w:tab w:val="left" w:pos="2268"/>
      </w:tabs>
      <w:spacing w:before="120" w:after="120"/>
      <w:outlineLvl w:val="8"/>
    </w:pPr>
    <w:rPr>
      <w:szCs w:val="20"/>
      <w:lang w:val="de-DE" w:eastAsia="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style>
  <w:style w:type="paragraph" w:styleId="BodyTextIndent">
    <w:name w:val="Body Text Indent"/>
    <w:basedOn w:val="Normal"/>
    <w:link w:val="BodyTextIndentChar"/>
    <w:qFormat/>
    <w:pPr>
      <w:spacing w:after="120"/>
      <w:ind w:left="567"/>
    </w:pPr>
  </w:style>
  <w:style w:type="paragraph" w:styleId="BodyTextIndent2">
    <w:name w:val="Body Text Indent 2"/>
    <w:basedOn w:val="Normal"/>
    <w:link w:val="BodyTextIndent2Char"/>
    <w:qFormat/>
    <w:pPr>
      <w:spacing w:after="120"/>
      <w:ind w:left="1134"/>
      <w:jc w:val="both"/>
    </w:pPr>
    <w:rPr>
      <w:lang w:eastAsia="de-DE"/>
    </w:rPr>
  </w:style>
  <w:style w:type="paragraph" w:styleId="TOC7">
    <w:name w:val="toc 7"/>
    <w:basedOn w:val="Normal"/>
    <w:next w:val="Normal"/>
    <w:semiHidden/>
    <w:qFormat/>
    <w:pPr>
      <w:ind w:left="1200"/>
    </w:pPr>
    <w:rPr>
      <w:sz w:val="20"/>
      <w:szCs w:val="20"/>
    </w:rPr>
  </w:style>
  <w:style w:type="paragraph" w:styleId="Caption">
    <w:name w:val="caption"/>
    <w:basedOn w:val="Normal"/>
    <w:next w:val="Normal"/>
    <w:uiPriority w:val="35"/>
    <w:qFormat/>
    <w:rPr>
      <w:b/>
      <w:bCs/>
      <w:i/>
      <w:color w:val="575756"/>
      <w:u w:val="single"/>
    </w:rPr>
  </w:style>
  <w:style w:type="paragraph" w:styleId="CommentText">
    <w:name w:val="annotation text"/>
    <w:basedOn w:val="Normal"/>
    <w:link w:val="CommentTextChar"/>
    <w:uiPriority w:val="99"/>
    <w:semiHidden/>
    <w:unhideWhenUsed/>
    <w:qFormat/>
    <w:rPr>
      <w:sz w:val="20"/>
      <w:szCs w:val="20"/>
    </w:rPr>
  </w:style>
  <w:style w:type="paragraph" w:styleId="TOC5">
    <w:name w:val="toc 5"/>
    <w:basedOn w:val="Normal"/>
    <w:next w:val="Normal"/>
    <w:semiHidden/>
    <w:qFormat/>
    <w:pPr>
      <w:ind w:left="880"/>
    </w:pPr>
    <w:rPr>
      <w:rFonts w:ascii="Times New Roman" w:eastAsia="Times New Roman" w:hAnsi="Times New Roman" w:cs="Times New Roman"/>
      <w:szCs w:val="24"/>
      <w:lang w:eastAsia="en-US"/>
    </w:rPr>
  </w:style>
  <w:style w:type="paragraph" w:styleId="TOC3">
    <w:name w:val="toc 3"/>
    <w:basedOn w:val="Normal"/>
    <w:next w:val="Normal"/>
    <w:uiPriority w:val="39"/>
    <w:qFormat/>
    <w:pPr>
      <w:tabs>
        <w:tab w:val="left" w:pos="2268"/>
        <w:tab w:val="right" w:pos="9639"/>
      </w:tabs>
      <w:ind w:left="2268" w:right="284" w:hanging="850"/>
    </w:pPr>
    <w:rPr>
      <w:rFonts w:ascii="Calibri" w:eastAsia="Times New Roman" w:hAnsi="Calibri" w:cs="Times New Roman"/>
    </w:rPr>
  </w:style>
  <w:style w:type="paragraph" w:styleId="TOC8">
    <w:name w:val="toc 8"/>
    <w:basedOn w:val="Normal"/>
    <w:next w:val="Normal"/>
    <w:semiHidden/>
    <w:qFormat/>
    <w:pPr>
      <w:ind w:left="1440"/>
    </w:pPr>
    <w:rPr>
      <w:sz w:val="20"/>
      <w:szCs w:val="2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link w:val="FooterChar"/>
    <w:qFormat/>
    <w:pPr>
      <w:tabs>
        <w:tab w:val="center" w:pos="4820"/>
        <w:tab w:val="right" w:pos="9639"/>
      </w:tabs>
    </w:pPr>
  </w:style>
  <w:style w:type="paragraph" w:styleId="Header">
    <w:name w:val="header"/>
    <w:basedOn w:val="Normal"/>
    <w:link w:val="HeaderChar"/>
    <w:qFormat/>
    <w:pPr>
      <w:tabs>
        <w:tab w:val="center" w:pos="4820"/>
        <w:tab w:val="right" w:pos="9639"/>
      </w:tabs>
    </w:pPr>
  </w:style>
  <w:style w:type="paragraph" w:styleId="TOC1">
    <w:name w:val="toc 1"/>
    <w:basedOn w:val="Normal"/>
    <w:next w:val="Normal"/>
    <w:uiPriority w:val="39"/>
    <w:qFormat/>
    <w:pPr>
      <w:tabs>
        <w:tab w:val="left" w:pos="567"/>
        <w:tab w:val="right" w:pos="9639"/>
      </w:tabs>
      <w:spacing w:before="120"/>
      <w:ind w:right="284"/>
    </w:pPr>
    <w:rPr>
      <w:rFonts w:eastAsia="Times New Roman" w:cs="Arial"/>
      <w:bCs/>
      <w:iCs/>
      <w:caps/>
      <w:lang w:eastAsia="en-US"/>
    </w:rPr>
  </w:style>
  <w:style w:type="paragraph" w:styleId="TOC4">
    <w:name w:val="toc 4"/>
    <w:basedOn w:val="Normal"/>
    <w:next w:val="Normal"/>
    <w:uiPriority w:val="39"/>
    <w:qFormat/>
    <w:pPr>
      <w:tabs>
        <w:tab w:val="left" w:pos="1418"/>
        <w:tab w:val="right" w:pos="9639"/>
      </w:tabs>
      <w:spacing w:before="120" w:after="120"/>
      <w:ind w:left="1418" w:right="284" w:hanging="1418"/>
    </w:pPr>
    <w:rPr>
      <w:rFonts w:eastAsia="Times New Roman" w:cs="Times New Roman"/>
      <w:b/>
      <w:caps/>
      <w:szCs w:val="24"/>
      <w:lang w:eastAsia="en-US"/>
    </w:rPr>
  </w:style>
  <w:style w:type="paragraph" w:styleId="Subtitle">
    <w:name w:val="Subtitle"/>
    <w:basedOn w:val="Normal"/>
    <w:link w:val="SubtitleChar"/>
    <w:qFormat/>
    <w:pPr>
      <w:spacing w:after="60"/>
      <w:jc w:val="center"/>
      <w:outlineLvl w:val="1"/>
    </w:pPr>
    <w:rPr>
      <w:rFonts w:cs="Arial"/>
    </w:rPr>
  </w:style>
  <w:style w:type="paragraph" w:styleId="FootnoteText">
    <w:name w:val="footnote text"/>
    <w:basedOn w:val="Normal"/>
    <w:link w:val="FootnoteTextChar"/>
    <w:semiHidden/>
    <w:qFormat/>
    <w:rPr>
      <w:sz w:val="20"/>
      <w:szCs w:val="20"/>
    </w:rPr>
  </w:style>
  <w:style w:type="paragraph" w:styleId="TOC6">
    <w:name w:val="toc 6"/>
    <w:basedOn w:val="Normal"/>
    <w:next w:val="Normal"/>
    <w:semiHidden/>
    <w:qFormat/>
    <w:pPr>
      <w:ind w:left="1100"/>
    </w:pPr>
    <w:rPr>
      <w:rFonts w:ascii="Times New Roman" w:eastAsia="Times New Roman" w:hAnsi="Times New Roman" w:cs="Times New Roman"/>
      <w:szCs w:val="24"/>
      <w:lang w:eastAsia="en-US"/>
    </w:rPr>
  </w:style>
  <w:style w:type="paragraph" w:styleId="TableofFigures">
    <w:name w:val="table of figures"/>
    <w:basedOn w:val="Normal"/>
    <w:next w:val="Normal"/>
    <w:uiPriority w:val="99"/>
    <w:qFormat/>
    <w:pPr>
      <w:tabs>
        <w:tab w:val="left" w:pos="1418"/>
        <w:tab w:val="right" w:pos="9639"/>
      </w:tabs>
      <w:spacing w:before="60" w:after="60"/>
      <w:ind w:left="1418" w:right="282" w:hanging="1418"/>
    </w:pPr>
    <w:rPr>
      <w:rFonts w:eastAsia="Times New Roman" w:cs="Times New Roman"/>
      <w:szCs w:val="24"/>
      <w:lang w:eastAsia="en-US"/>
    </w:rPr>
  </w:style>
  <w:style w:type="paragraph" w:styleId="TOC2">
    <w:name w:val="toc 2"/>
    <w:basedOn w:val="Normal"/>
    <w:next w:val="Normal"/>
    <w:uiPriority w:val="39"/>
    <w:qFormat/>
    <w:pPr>
      <w:tabs>
        <w:tab w:val="left" w:pos="1418"/>
        <w:tab w:val="right" w:pos="9639"/>
      </w:tabs>
      <w:spacing w:before="120"/>
      <w:ind w:left="1418" w:right="284" w:hanging="851"/>
    </w:pPr>
    <w:rPr>
      <w:rFonts w:eastAsia="Times New Roman" w:cs="Times New Roman"/>
      <w:bCs/>
      <w:szCs w:val="26"/>
      <w:lang w:eastAsia="en-US"/>
    </w:rPr>
  </w:style>
  <w:style w:type="paragraph" w:styleId="TOC9">
    <w:name w:val="toc 9"/>
    <w:basedOn w:val="Normal"/>
    <w:next w:val="Normal"/>
    <w:semiHidden/>
    <w:qFormat/>
    <w:pPr>
      <w:ind w:left="1680"/>
    </w:pPr>
    <w:rPr>
      <w:sz w:val="20"/>
      <w:szCs w:val="20"/>
    </w:rPr>
  </w:style>
  <w:style w:type="paragraph" w:styleId="NormalWeb">
    <w:name w:val="Normal (Web)"/>
    <w:basedOn w:val="Normal"/>
    <w:uiPriority w:val="99"/>
    <w:semiHidden/>
    <w:unhideWhenUsed/>
    <w:qFormat/>
    <w:pPr>
      <w:spacing w:beforeAutospacing="1" w:afterAutospacing="1"/>
    </w:pPr>
    <w:rPr>
      <w:rFonts w:cs="Times New Roman"/>
      <w:sz w:val="24"/>
      <w:lang w:val="en-US" w:eastAsia="zh-CN"/>
    </w:rPr>
  </w:style>
  <w:style w:type="paragraph" w:styleId="Title">
    <w:name w:val="Title"/>
    <w:basedOn w:val="Normal"/>
    <w:link w:val="TitleChar"/>
    <w:qFormat/>
    <w:pPr>
      <w:spacing w:before="120" w:after="240"/>
      <w:jc w:val="center"/>
      <w:outlineLvl w:val="0"/>
    </w:pPr>
    <w:rPr>
      <w:rFonts w:cs="Arial"/>
      <w:b/>
      <w:bCs/>
      <w:kern w:val="28"/>
      <w:sz w:val="32"/>
      <w:szCs w:val="32"/>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Strong">
    <w:name w:val="Strong"/>
    <w:basedOn w:val="DefaultParagraphFont"/>
    <w:qFormat/>
    <w:rPr>
      <w:b/>
    </w:rPr>
  </w:style>
  <w:style w:type="character" w:styleId="PageNumber">
    <w:name w:val="page number"/>
    <w:basedOn w:val="DefaultParagraphFont"/>
    <w:qFormat/>
  </w:style>
  <w:style w:type="character" w:styleId="Hyperlink">
    <w:name w:val="Hyperlink"/>
    <w:uiPriority w:val="99"/>
    <w:qFormat/>
    <w:rPr>
      <w:vertAlign w:val="baseline"/>
    </w:rPr>
  </w:style>
  <w:style w:type="character" w:styleId="CommentReference">
    <w:name w:val="annotation reference"/>
    <w:basedOn w:val="DefaultParagraphFont"/>
    <w:uiPriority w:val="99"/>
    <w:semiHidden/>
    <w:unhideWhenUsed/>
    <w:qFormat/>
    <w:rPr>
      <w:sz w:val="16"/>
      <w:szCs w:val="16"/>
    </w:rPr>
  </w:style>
  <w:style w:type="character" w:styleId="FootnoteReference">
    <w:name w:val="footnote reference"/>
    <w:semiHidden/>
    <w:qFormat/>
    <w:rPr>
      <w:rFonts w:ascii="Arial" w:hAnsi="Arial"/>
      <w:sz w:val="16"/>
    </w:rPr>
  </w:style>
  <w:style w:type="paragraph" w:customStyle="1" w:styleId="Heading1separatationline">
    <w:name w:val="Heading 1 separatation line"/>
    <w:basedOn w:val="Normal"/>
    <w:next w:val="BodyText"/>
    <w:qFormat/>
    <w:pPr>
      <w:pBdr>
        <w:bottom w:val="single" w:sz="8" w:space="1" w:color="4F81BD" w:themeColor="accent1"/>
      </w:pBdr>
      <w:spacing w:after="120" w:line="90" w:lineRule="exact"/>
      <w:ind w:right="8789"/>
    </w:pPr>
    <w:rPr>
      <w:color w:val="000000" w:themeColor="text1"/>
    </w:rPr>
  </w:style>
  <w:style w:type="character" w:customStyle="1" w:styleId="Heading1Char">
    <w:name w:val="Heading 1 Char"/>
    <w:link w:val="Heading1"/>
    <w:qFormat/>
    <w:rPr>
      <w:rFonts w:cs="Calibri"/>
      <w:b/>
      <w:caps/>
      <w:color w:val="0070C0"/>
      <w:kern w:val="28"/>
      <w:sz w:val="24"/>
      <w:szCs w:val="22"/>
      <w:lang w:eastAsia="de-DE"/>
    </w:rPr>
  </w:style>
  <w:style w:type="character" w:customStyle="1" w:styleId="Heading2Char">
    <w:name w:val="Heading 2 Char"/>
    <w:link w:val="Heading2"/>
    <w:qFormat/>
    <w:rPr>
      <w:rFonts w:cs="Calibri"/>
      <w:b/>
      <w:color w:val="0070C0"/>
      <w:sz w:val="24"/>
      <w:szCs w:val="24"/>
    </w:rPr>
  </w:style>
  <w:style w:type="paragraph" w:customStyle="1" w:styleId="Annex">
    <w:name w:val="Annex"/>
    <w:basedOn w:val="Heading1"/>
    <w:next w:val="Normal"/>
    <w:qFormat/>
    <w:pPr>
      <w:numPr>
        <w:numId w:val="2"/>
      </w:numPr>
      <w:tabs>
        <w:tab w:val="left" w:pos="1701"/>
      </w:tabs>
      <w:jc w:val="both"/>
    </w:pPr>
    <w:rPr>
      <w:snapToGrid w:val="0"/>
      <w:kern w:val="0"/>
      <w:lang w:eastAsia="en-GB"/>
    </w:rPr>
  </w:style>
  <w:style w:type="paragraph" w:customStyle="1" w:styleId="AnnexFigure">
    <w:name w:val="Annex Figure"/>
    <w:basedOn w:val="Normal"/>
    <w:next w:val="Normal"/>
    <w:qFormat/>
    <w:pPr>
      <w:numPr>
        <w:numId w:val="3"/>
      </w:numPr>
      <w:spacing w:before="120" w:after="120"/>
      <w:jc w:val="center"/>
    </w:pPr>
    <w:rPr>
      <w:i/>
    </w:rPr>
  </w:style>
  <w:style w:type="paragraph" w:customStyle="1" w:styleId="AnnexHeading1">
    <w:name w:val="Annex Heading 1"/>
    <w:basedOn w:val="Normal"/>
    <w:next w:val="BodyText"/>
    <w:qFormat/>
    <w:pPr>
      <w:numPr>
        <w:numId w:val="4"/>
      </w:numPr>
      <w:spacing w:before="120" w:after="120"/>
    </w:pPr>
    <w:rPr>
      <w:rFonts w:cs="Arial"/>
      <w:b/>
      <w:caps/>
      <w:sz w:val="24"/>
    </w:rPr>
  </w:style>
  <w:style w:type="paragraph" w:customStyle="1" w:styleId="AnnexHeading2">
    <w:name w:val="Annex Heading 2"/>
    <w:basedOn w:val="Normal"/>
    <w:next w:val="BodyText"/>
    <w:qFormat/>
    <w:pPr>
      <w:numPr>
        <w:ilvl w:val="1"/>
        <w:numId w:val="4"/>
      </w:numPr>
      <w:spacing w:before="120" w:after="120"/>
    </w:pPr>
    <w:rPr>
      <w:rFonts w:cs="Arial"/>
      <w:b/>
    </w:rPr>
  </w:style>
  <w:style w:type="paragraph" w:customStyle="1" w:styleId="AnnexHeading3">
    <w:name w:val="Annex Heading 3"/>
    <w:basedOn w:val="Normal"/>
    <w:next w:val="Normal"/>
    <w:qFormat/>
    <w:pPr>
      <w:numPr>
        <w:ilvl w:val="2"/>
        <w:numId w:val="4"/>
      </w:numPr>
      <w:spacing w:before="120" w:after="120"/>
    </w:pPr>
    <w:rPr>
      <w:rFonts w:cs="Arial"/>
    </w:rPr>
  </w:style>
  <w:style w:type="paragraph" w:customStyle="1" w:styleId="AnnexHeading4">
    <w:name w:val="Annex Heading 4"/>
    <w:basedOn w:val="Normal"/>
    <w:next w:val="BodyText"/>
    <w:qFormat/>
    <w:pPr>
      <w:numPr>
        <w:ilvl w:val="3"/>
        <w:numId w:val="4"/>
      </w:numPr>
      <w:spacing w:before="120" w:after="120"/>
    </w:pPr>
    <w:rPr>
      <w:rFonts w:cs="Arial"/>
    </w:rPr>
  </w:style>
  <w:style w:type="paragraph" w:customStyle="1" w:styleId="AnnexTable">
    <w:name w:val="Annex Table"/>
    <w:basedOn w:val="Normal"/>
    <w:next w:val="Normal"/>
    <w:qFormat/>
    <w:pPr>
      <w:numPr>
        <w:numId w:val="5"/>
      </w:numPr>
      <w:tabs>
        <w:tab w:val="left" w:pos="1418"/>
      </w:tabs>
      <w:spacing w:before="120" w:after="120"/>
      <w:jc w:val="center"/>
    </w:pPr>
    <w:rPr>
      <w:i/>
    </w:rPr>
  </w:style>
  <w:style w:type="character" w:customStyle="1" w:styleId="BodyTextChar">
    <w:name w:val="Body Text Char"/>
    <w:link w:val="BodyText"/>
    <w:qFormat/>
    <w:rPr>
      <w:rFonts w:ascii="Arial" w:hAnsi="Arial" w:cs="Times New Roman"/>
      <w:szCs w:val="24"/>
    </w:rPr>
  </w:style>
  <w:style w:type="paragraph" w:customStyle="1" w:styleId="Bullet1">
    <w:name w:val="Bullet 1"/>
    <w:basedOn w:val="Normal"/>
    <w:qFormat/>
    <w:pPr>
      <w:numPr>
        <w:numId w:val="6"/>
      </w:numPr>
      <w:tabs>
        <w:tab w:val="clear" w:pos="720"/>
        <w:tab w:val="left" w:pos="1134"/>
      </w:tabs>
      <w:spacing w:after="120"/>
      <w:ind w:left="1134" w:hanging="567"/>
      <w:jc w:val="both"/>
      <w:outlineLvl w:val="0"/>
    </w:pPr>
    <w:rPr>
      <w:rFonts w:cs="Arial"/>
      <w:lang w:eastAsia="de-DE"/>
    </w:rPr>
  </w:style>
  <w:style w:type="paragraph" w:customStyle="1" w:styleId="Bullet1text">
    <w:name w:val="Bullet 1 text"/>
    <w:basedOn w:val="Normal"/>
    <w:qFormat/>
    <w:pPr>
      <w:suppressAutoHyphens/>
      <w:spacing w:after="120"/>
      <w:ind w:left="1134"/>
      <w:jc w:val="both"/>
    </w:pPr>
    <w:rPr>
      <w:rFonts w:cs="Arial"/>
      <w:lang w:val="fr-FR"/>
    </w:rPr>
  </w:style>
  <w:style w:type="paragraph" w:customStyle="1" w:styleId="Bullet2">
    <w:name w:val="Bullet 2"/>
    <w:basedOn w:val="Normal"/>
    <w:qFormat/>
    <w:pPr>
      <w:numPr>
        <w:numId w:val="7"/>
      </w:numPr>
      <w:tabs>
        <w:tab w:val="left" w:pos="1701"/>
      </w:tabs>
      <w:spacing w:after="120"/>
      <w:ind w:left="1701" w:hanging="567"/>
      <w:jc w:val="both"/>
    </w:pPr>
    <w:rPr>
      <w:rFonts w:cs="Arial"/>
    </w:rPr>
  </w:style>
  <w:style w:type="paragraph" w:customStyle="1" w:styleId="Bullet2text">
    <w:name w:val="Bullet 2 text"/>
    <w:basedOn w:val="Normal"/>
    <w:qFormat/>
    <w:pPr>
      <w:suppressAutoHyphens/>
      <w:spacing w:after="120"/>
      <w:ind w:left="1701"/>
      <w:jc w:val="both"/>
    </w:pPr>
    <w:rPr>
      <w:rFonts w:cs="Arial"/>
    </w:rPr>
  </w:style>
  <w:style w:type="paragraph" w:customStyle="1" w:styleId="Bullet3">
    <w:name w:val="Bullet 3"/>
    <w:basedOn w:val="Normal"/>
    <w:qFormat/>
    <w:pPr>
      <w:numPr>
        <w:numId w:val="8"/>
      </w:numPr>
      <w:tabs>
        <w:tab w:val="left" w:pos="2268"/>
      </w:tabs>
      <w:spacing w:after="60"/>
      <w:ind w:left="2268" w:hanging="567"/>
      <w:jc w:val="both"/>
    </w:pPr>
    <w:rPr>
      <w:rFonts w:cs="Arial"/>
      <w:sz w:val="20"/>
    </w:rPr>
  </w:style>
  <w:style w:type="paragraph" w:customStyle="1" w:styleId="Bullet3text">
    <w:name w:val="Bullet 3 text"/>
    <w:basedOn w:val="Normal"/>
    <w:qFormat/>
    <w:pPr>
      <w:suppressAutoHyphens/>
      <w:spacing w:after="60"/>
      <w:ind w:left="2268"/>
    </w:pPr>
    <w:rPr>
      <w:rFonts w:cs="Arial"/>
      <w:sz w:val="20"/>
    </w:rPr>
  </w:style>
  <w:style w:type="paragraph" w:customStyle="1" w:styleId="Figure">
    <w:name w:val="Figure_#"/>
    <w:basedOn w:val="Normal"/>
    <w:next w:val="Normal"/>
    <w:qFormat/>
    <w:pPr>
      <w:numPr>
        <w:numId w:val="9"/>
      </w:numPr>
      <w:spacing w:before="120" w:after="120"/>
      <w:jc w:val="center"/>
    </w:pPr>
    <w:rPr>
      <w:i/>
      <w:szCs w:val="20"/>
    </w:rPr>
  </w:style>
  <w:style w:type="character" w:customStyle="1" w:styleId="FooterChar">
    <w:name w:val="Footer Char"/>
    <w:link w:val="Footer"/>
    <w:qFormat/>
    <w:rPr>
      <w:rFonts w:ascii="Arial" w:hAnsi="Arial" w:cs="Times New Roman"/>
      <w:szCs w:val="24"/>
    </w:rPr>
  </w:style>
  <w:style w:type="character" w:customStyle="1" w:styleId="HeaderChar">
    <w:name w:val="Header Char"/>
    <w:link w:val="Header"/>
    <w:qFormat/>
    <w:rPr>
      <w:rFonts w:ascii="Arial" w:eastAsia="Calibri" w:hAnsi="Arial" w:cs="Times New Roman"/>
      <w:szCs w:val="24"/>
      <w:lang w:eastAsia="en-GB"/>
    </w:rPr>
  </w:style>
  <w:style w:type="character" w:customStyle="1" w:styleId="Heading3Char">
    <w:name w:val="Heading 3 Char"/>
    <w:link w:val="Heading3"/>
    <w:qFormat/>
    <w:rPr>
      <w:rFonts w:ascii="Arial" w:hAnsi="Arial" w:cs="Calibri"/>
      <w:szCs w:val="20"/>
      <w:lang w:eastAsia="de-DE"/>
    </w:rPr>
  </w:style>
  <w:style w:type="character" w:customStyle="1" w:styleId="Heading4Char">
    <w:name w:val="Heading 4 Char"/>
    <w:link w:val="Heading4"/>
    <w:qFormat/>
    <w:rPr>
      <w:rFonts w:ascii="Arial" w:hAnsi="Arial" w:cs="Calibri"/>
      <w:szCs w:val="20"/>
      <w:lang w:val="en-US" w:eastAsia="de-DE"/>
    </w:rPr>
  </w:style>
  <w:style w:type="character" w:customStyle="1" w:styleId="Heading5Char">
    <w:name w:val="Heading 5 Char"/>
    <w:link w:val="Heading5"/>
    <w:qFormat/>
    <w:rPr>
      <w:rFonts w:ascii="Arial" w:eastAsia="Times New Roman" w:hAnsi="Arial" w:cs="Times New Roman"/>
      <w:szCs w:val="20"/>
      <w:lang w:val="de-DE" w:eastAsia="de-DE"/>
    </w:rPr>
  </w:style>
  <w:style w:type="character" w:customStyle="1" w:styleId="Heading6Char">
    <w:name w:val="Heading 6 Char"/>
    <w:link w:val="Heading6"/>
    <w:qFormat/>
    <w:rPr>
      <w:rFonts w:ascii="Arial" w:hAnsi="Arial" w:cs="Calibri"/>
      <w:szCs w:val="20"/>
      <w:lang w:val="de-DE" w:eastAsia="de-DE"/>
    </w:rPr>
  </w:style>
  <w:style w:type="character" w:customStyle="1" w:styleId="Heading7Char">
    <w:name w:val="Heading 7 Char"/>
    <w:link w:val="Heading7"/>
    <w:qFormat/>
    <w:rPr>
      <w:rFonts w:ascii="Arial" w:hAnsi="Arial" w:cs="Calibri"/>
      <w:szCs w:val="20"/>
      <w:lang w:val="de-DE" w:eastAsia="de-DE"/>
    </w:rPr>
  </w:style>
  <w:style w:type="character" w:customStyle="1" w:styleId="Heading8Char">
    <w:name w:val="Heading 8 Char"/>
    <w:link w:val="Heading8"/>
    <w:qFormat/>
    <w:rPr>
      <w:rFonts w:ascii="Arial" w:hAnsi="Arial" w:cs="Calibri"/>
      <w:szCs w:val="20"/>
      <w:lang w:val="de-DE" w:eastAsia="de-DE"/>
    </w:rPr>
  </w:style>
  <w:style w:type="character" w:customStyle="1" w:styleId="Heading9Char">
    <w:name w:val="Heading 9 Char"/>
    <w:link w:val="Heading9"/>
    <w:qFormat/>
    <w:rPr>
      <w:rFonts w:ascii="Arial" w:hAnsi="Arial" w:cs="Calibri"/>
      <w:szCs w:val="20"/>
      <w:lang w:val="de-DE" w:eastAsia="de-DE"/>
    </w:rPr>
  </w:style>
  <w:style w:type="paragraph" w:customStyle="1" w:styleId="List1">
    <w:name w:val="List 1"/>
    <w:basedOn w:val="Normal"/>
    <w:qFormat/>
    <w:pPr>
      <w:numPr>
        <w:numId w:val="10"/>
      </w:numPr>
      <w:spacing w:after="120"/>
      <w:jc w:val="both"/>
    </w:pPr>
    <w:rPr>
      <w:rFonts w:eastAsia="MS Mincho"/>
      <w:lang w:eastAsia="ja-JP"/>
    </w:rPr>
  </w:style>
  <w:style w:type="paragraph" w:customStyle="1" w:styleId="List1indent2">
    <w:name w:val="List 1 indent 2"/>
    <w:basedOn w:val="Normal"/>
    <w:qFormat/>
    <w:pPr>
      <w:widowControl w:val="0"/>
      <w:numPr>
        <w:ilvl w:val="2"/>
        <w:numId w:val="10"/>
      </w:numPr>
      <w:autoSpaceDE w:val="0"/>
      <w:autoSpaceDN w:val="0"/>
      <w:adjustRightInd w:val="0"/>
      <w:spacing w:after="120"/>
      <w:jc w:val="both"/>
    </w:pPr>
    <w:rPr>
      <w:rFonts w:cs="Arial"/>
      <w:sz w:val="20"/>
      <w:szCs w:val="20"/>
    </w:rPr>
  </w:style>
  <w:style w:type="paragraph" w:customStyle="1" w:styleId="List1indent2text">
    <w:name w:val="List 1 indent 2 text"/>
    <w:basedOn w:val="Normal"/>
    <w:qFormat/>
    <w:pPr>
      <w:spacing w:after="60"/>
      <w:ind w:left="1701"/>
      <w:jc w:val="both"/>
    </w:pPr>
    <w:rPr>
      <w:rFonts w:cs="Arial"/>
      <w:sz w:val="20"/>
    </w:rPr>
  </w:style>
  <w:style w:type="paragraph" w:customStyle="1" w:styleId="List1indenttext">
    <w:name w:val="List 1 indent text"/>
    <w:basedOn w:val="Normal"/>
    <w:qFormat/>
    <w:pPr>
      <w:spacing w:after="120"/>
      <w:ind w:left="1134"/>
      <w:jc w:val="both"/>
    </w:pPr>
    <w:rPr>
      <w:szCs w:val="20"/>
    </w:rPr>
  </w:style>
  <w:style w:type="paragraph" w:customStyle="1" w:styleId="List1text">
    <w:name w:val="List 1 text"/>
    <w:basedOn w:val="Normal"/>
    <w:qFormat/>
    <w:pPr>
      <w:spacing w:after="120"/>
      <w:ind w:left="567"/>
    </w:pPr>
    <w:rPr>
      <w:rFonts w:cs="Arial"/>
    </w:rPr>
  </w:style>
  <w:style w:type="paragraph" w:customStyle="1" w:styleId="Table">
    <w:name w:val="Table_#"/>
    <w:basedOn w:val="Normal"/>
    <w:next w:val="Normal"/>
    <w:qFormat/>
    <w:pPr>
      <w:numPr>
        <w:numId w:val="11"/>
      </w:numPr>
      <w:spacing w:before="120" w:after="120"/>
      <w:jc w:val="center"/>
    </w:pPr>
    <w:rPr>
      <w:i/>
      <w:szCs w:val="20"/>
    </w:rPr>
  </w:style>
  <w:style w:type="character" w:customStyle="1" w:styleId="BodyTextIndentChar">
    <w:name w:val="Body Text Indent Char"/>
    <w:link w:val="BodyTextIndent"/>
    <w:qFormat/>
    <w:rPr>
      <w:rFonts w:ascii="Arial" w:hAnsi="Arial" w:cs="Times New Roman"/>
      <w:szCs w:val="24"/>
    </w:rPr>
  </w:style>
  <w:style w:type="character" w:customStyle="1" w:styleId="BodyTextIndent2Char">
    <w:name w:val="Body Text Indent 2 Char"/>
    <w:link w:val="BodyTextIndent2"/>
    <w:qFormat/>
    <w:rPr>
      <w:rFonts w:ascii="Arial" w:hAnsi="Arial" w:cs="Times New Roman"/>
      <w:szCs w:val="24"/>
      <w:lang w:eastAsia="de-DE"/>
    </w:rPr>
  </w:style>
  <w:style w:type="character" w:customStyle="1" w:styleId="FootnoteTextChar">
    <w:name w:val="Footnote Text Char"/>
    <w:link w:val="FootnoteText"/>
    <w:semiHidden/>
    <w:qFormat/>
    <w:rPr>
      <w:rFonts w:ascii="Arial" w:hAnsi="Arial" w:cs="Times New Roman"/>
      <w:sz w:val="20"/>
      <w:szCs w:val="20"/>
    </w:rPr>
  </w:style>
  <w:style w:type="character" w:customStyle="1" w:styleId="SubtitleChar">
    <w:name w:val="Subtitle Char"/>
    <w:link w:val="Subtitle"/>
    <w:qFormat/>
    <w:rPr>
      <w:rFonts w:ascii="Arial" w:hAnsi="Arial" w:cs="Arial"/>
      <w:szCs w:val="24"/>
    </w:rPr>
  </w:style>
  <w:style w:type="character" w:customStyle="1" w:styleId="TitleChar">
    <w:name w:val="Title Char"/>
    <w:link w:val="Title"/>
    <w:qFormat/>
    <w:rPr>
      <w:rFonts w:ascii="Arial" w:hAnsi="Arial" w:cs="Arial"/>
      <w:b/>
      <w:bCs/>
      <w:kern w:val="28"/>
      <w:sz w:val="32"/>
      <w:szCs w:val="32"/>
    </w:rPr>
  </w:style>
  <w:style w:type="paragraph" w:customStyle="1" w:styleId="List1indent1">
    <w:name w:val="List 1 indent 1"/>
    <w:basedOn w:val="Normal"/>
    <w:qFormat/>
    <w:pPr>
      <w:numPr>
        <w:ilvl w:val="1"/>
        <w:numId w:val="10"/>
      </w:numPr>
      <w:spacing w:after="120"/>
      <w:jc w:val="both"/>
    </w:pPr>
    <w:rPr>
      <w:rFonts w:cs="Arial"/>
    </w:rPr>
  </w:style>
  <w:style w:type="paragraph" w:customStyle="1" w:styleId="List1indent1text">
    <w:name w:val="List 1 indent 1 text"/>
    <w:basedOn w:val="Normal"/>
    <w:qFormat/>
    <w:pPr>
      <w:spacing w:after="120"/>
      <w:ind w:left="1134"/>
      <w:jc w:val="both"/>
    </w:pPr>
    <w:rPr>
      <w:rFonts w:cs="Arial"/>
      <w:lang w:eastAsia="fr-FR"/>
    </w:rPr>
  </w:style>
  <w:style w:type="paragraph" w:customStyle="1" w:styleId="References">
    <w:name w:val="References"/>
    <w:basedOn w:val="Normal"/>
    <w:qFormat/>
    <w:pPr>
      <w:numPr>
        <w:numId w:val="12"/>
      </w:numPr>
      <w:spacing w:after="120"/>
    </w:pPr>
    <w:rPr>
      <w:szCs w:val="20"/>
    </w:rPr>
  </w:style>
  <w:style w:type="paragraph" w:customStyle="1" w:styleId="AppendixHeading1">
    <w:name w:val="Appendix Heading 1"/>
    <w:basedOn w:val="Normal"/>
    <w:next w:val="BodyText"/>
    <w:qFormat/>
    <w:pPr>
      <w:numPr>
        <w:numId w:val="13"/>
      </w:numPr>
      <w:spacing w:before="120" w:after="120"/>
    </w:pPr>
    <w:rPr>
      <w:rFonts w:cs="Arial"/>
      <w:b/>
      <w:caps/>
      <w:sz w:val="24"/>
    </w:rPr>
  </w:style>
  <w:style w:type="paragraph" w:customStyle="1" w:styleId="AppendixHeading2">
    <w:name w:val="Appendix Heading 2"/>
    <w:basedOn w:val="Normal"/>
    <w:next w:val="BodyText"/>
    <w:qFormat/>
    <w:pPr>
      <w:numPr>
        <w:ilvl w:val="1"/>
        <w:numId w:val="13"/>
      </w:numPr>
      <w:spacing w:before="120" w:after="120"/>
    </w:pPr>
    <w:rPr>
      <w:rFonts w:cs="Arial"/>
      <w:b/>
    </w:rPr>
  </w:style>
  <w:style w:type="paragraph" w:customStyle="1" w:styleId="AppendixHeading3">
    <w:name w:val="Appendix Heading 3"/>
    <w:basedOn w:val="Normal"/>
    <w:next w:val="Normal"/>
    <w:qFormat/>
    <w:pPr>
      <w:numPr>
        <w:ilvl w:val="2"/>
        <w:numId w:val="13"/>
      </w:numPr>
      <w:spacing w:before="120" w:after="120"/>
    </w:pPr>
    <w:rPr>
      <w:rFonts w:cs="Arial"/>
    </w:rPr>
  </w:style>
  <w:style w:type="paragraph" w:customStyle="1" w:styleId="AppendixHeading4">
    <w:name w:val="Appendix Heading 4"/>
    <w:basedOn w:val="Normal"/>
    <w:next w:val="BodyText"/>
    <w:qFormat/>
    <w:pPr>
      <w:numPr>
        <w:ilvl w:val="3"/>
        <w:numId w:val="13"/>
      </w:numPr>
      <w:spacing w:before="120" w:after="120"/>
    </w:pPr>
    <w:rPr>
      <w:rFonts w:cs="Arial"/>
    </w:rPr>
  </w:style>
  <w:style w:type="paragraph" w:customStyle="1" w:styleId="equation">
    <w:name w:val="equation"/>
    <w:basedOn w:val="Normal"/>
    <w:next w:val="BodyText"/>
    <w:qFormat/>
    <w:pPr>
      <w:keepNext/>
      <w:numPr>
        <w:numId w:val="14"/>
      </w:numPr>
      <w:tabs>
        <w:tab w:val="left" w:pos="142"/>
      </w:tabs>
      <w:spacing w:after="120"/>
      <w:jc w:val="right"/>
    </w:pPr>
    <w:rPr>
      <w:rFonts w:eastAsia="Times New Roman" w:cs="Times New Roman"/>
      <w:szCs w:val="24"/>
      <w:lang w:eastAsia="en-US"/>
    </w:rPr>
  </w:style>
  <w:style w:type="paragraph" w:customStyle="1" w:styleId="Appendix">
    <w:name w:val="Appendix"/>
    <w:basedOn w:val="Normal"/>
    <w:next w:val="Normal"/>
    <w:qFormat/>
    <w:pPr>
      <w:numPr>
        <w:numId w:val="15"/>
      </w:numPr>
      <w:spacing w:before="120" w:after="240"/>
      <w:ind w:left="1985" w:hanging="1985"/>
    </w:pPr>
    <w:rPr>
      <w:b/>
      <w:sz w:val="24"/>
      <w:szCs w:val="28"/>
      <w:lang w:eastAsia="en-US"/>
    </w:rPr>
  </w:style>
  <w:style w:type="character" w:customStyle="1" w:styleId="BalloonTextChar">
    <w:name w:val="Balloon Text Char"/>
    <w:basedOn w:val="DefaultParagraphFont"/>
    <w:link w:val="BalloonText"/>
    <w:uiPriority w:val="99"/>
    <w:semiHidden/>
    <w:qFormat/>
    <w:rPr>
      <w:rFonts w:ascii="Tahoma" w:hAnsi="Tahoma" w:cs="Tahoma"/>
      <w:sz w:val="16"/>
      <w:szCs w:val="16"/>
    </w:rPr>
  </w:style>
  <w:style w:type="paragraph" w:styleId="ListParagraph">
    <w:name w:val="List Paragraph"/>
    <w:basedOn w:val="Normal"/>
    <w:uiPriority w:val="34"/>
    <w:qFormat/>
    <w:pPr>
      <w:ind w:left="720"/>
      <w:contextualSpacing/>
    </w:pPr>
  </w:style>
  <w:style w:type="character" w:customStyle="1" w:styleId="CommentTextChar">
    <w:name w:val="Comment Text Char"/>
    <w:basedOn w:val="DefaultParagraphFont"/>
    <w:link w:val="CommentText"/>
    <w:uiPriority w:val="99"/>
    <w:semiHidden/>
    <w:qFormat/>
    <w:rPr>
      <w:rFonts w:ascii="Arial" w:hAnsi="Arial" w:cs="Calibri"/>
    </w:rPr>
  </w:style>
  <w:style w:type="character" w:customStyle="1" w:styleId="CommentSubjectChar">
    <w:name w:val="Comment Subject Char"/>
    <w:basedOn w:val="CommentTextChar"/>
    <w:link w:val="CommentSubject"/>
    <w:uiPriority w:val="99"/>
    <w:semiHidden/>
    <w:qFormat/>
    <w:rPr>
      <w:rFonts w:ascii="Arial" w:hAnsi="Arial" w:cs="Calibri"/>
      <w:b/>
      <w:bCs/>
    </w:rPr>
  </w:style>
  <w:style w:type="paragraph" w:customStyle="1" w:styleId="Tablecaption">
    <w:name w:val="Table caption"/>
    <w:basedOn w:val="Caption"/>
    <w:next w:val="BodyText"/>
    <w:qFormat/>
    <w:pPr>
      <w:numPr>
        <w:numId w:val="16"/>
      </w:numPr>
      <w:tabs>
        <w:tab w:val="left" w:pos="851"/>
      </w:tabs>
      <w:spacing w:before="240" w:after="240"/>
      <w:jc w:val="center"/>
    </w:pPr>
    <w:rPr>
      <w:b w:val="0"/>
      <w:u w:val="none"/>
    </w:rPr>
  </w:style>
  <w:style w:type="paragraph" w:customStyle="1" w:styleId="Tableheading">
    <w:name w:val="Table heading"/>
    <w:basedOn w:val="Normal"/>
    <w:qFormat/>
    <w:pPr>
      <w:spacing w:before="60" w:after="60"/>
      <w:ind w:left="113" w:right="113"/>
      <w:jc w:val="center"/>
    </w:pPr>
    <w:rPr>
      <w:b/>
      <w:color w:val="00558C"/>
      <w:sz w:val="20"/>
      <w:lang w:val="en-US"/>
    </w:rPr>
  </w:style>
  <w:style w:type="paragraph" w:customStyle="1" w:styleId="Figurecaption">
    <w:name w:val="Figure caption"/>
    <w:basedOn w:val="Caption"/>
    <w:next w:val="BodyText"/>
    <w:qFormat/>
    <w:pPr>
      <w:numPr>
        <w:numId w:val="17"/>
      </w:numPr>
      <w:spacing w:before="240" w:after="240"/>
      <w:jc w:val="center"/>
    </w:pPr>
    <w:rPr>
      <w:b w:val="0"/>
      <w:u w:val="none"/>
    </w:rPr>
  </w:style>
  <w:style w:type="paragraph" w:styleId="Revision">
    <w:name w:val="Revision"/>
    <w:hidden/>
    <w:uiPriority w:val="99"/>
    <w:unhideWhenUsed/>
    <w:rsid w:val="0082735E"/>
    <w:rPr>
      <w:rFonts w:ascii="Arial" w:hAnsi="Arial" w:cs="Calibri"/>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ac5f8115-f13f-4d01-aff4-515a67108c33">
      <Terms xmlns="http://schemas.microsoft.com/office/infopath/2007/PartnerControls"/>
    </lcf76f155ced4ddcb4097134ff3c332f>
    <TaxCatchAll xmlns="06022411-6e02-423b-85fd-39e0748b921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B4C6AB7F4ADAA4ABC48D93214FE8FD2" ma:contentTypeVersion="19" ma:contentTypeDescription="Create a new document." ma:contentTypeScope="" ma:versionID="162a95b34499dfcba3d4d087491dcb69">
  <xsd:schema xmlns:xsd="http://www.w3.org/2001/XMLSchema" xmlns:xs="http://www.w3.org/2001/XMLSchema" xmlns:p="http://schemas.microsoft.com/office/2006/metadata/properties" xmlns:ns2="ac5f8115-f13f-4d01-aff4-515a67108c33" xmlns:ns3="06022411-6e02-423b-85fd-39e0748b9219" targetNamespace="http://schemas.microsoft.com/office/2006/metadata/properties" ma:root="true" ma:fieldsID="9ed99f5dcfcd79d7f094ea2c76bbddca" ns2:_="" ns3:_="">
    <xsd:import namespace="ac5f8115-f13f-4d01-aff4-515a67108c33"/>
    <xsd:import namespace="06022411-6e02-423b-85fd-39e0748b9219"/>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5f8115-f13f-4d01-aff4-515a67108c3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1604d76-ecdf-464b-8720-89396eb59a6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6022411-6e02-423b-85fd-39e0748b9219"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ff2b8b40-6d33-49af-abef-1171a80bfd6f}" ma:internalName="TaxCatchAll" ma:showField="CatchAllData" ma:web="06022411-6e02-423b-85fd-39e0748b921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0A7EB2-3AA6-496F-80F5-8226C37FFCF6}">
  <ds:schemaRefs>
    <ds:schemaRef ds:uri="http://schemas.microsoft.com/office/2006/metadata/properties"/>
    <ds:schemaRef ds:uri="http://schemas.microsoft.com/office/infopath/2007/PartnerControls"/>
    <ds:schemaRef ds:uri="ac5f8115-f13f-4d01-aff4-515a67108c33"/>
    <ds:schemaRef ds:uri="06022411-6e02-423b-85fd-39e0748b9219"/>
  </ds:schemaRefs>
</ds:datastoreItem>
</file>

<file path=customXml/itemProps2.xml><?xml version="1.0" encoding="utf-8"?>
<ds:datastoreItem xmlns:ds="http://schemas.openxmlformats.org/officeDocument/2006/customXml" ds:itemID="{9F3287BC-79CC-4563-B0C5-2BC8CD48A766}">
  <ds:schemaRefs>
    <ds:schemaRef ds:uri="http://schemas.microsoft.com/sharepoint/v3/contenttype/forms"/>
  </ds:schemaRefs>
</ds:datastoreItem>
</file>

<file path=customXml/itemProps3.xml><?xml version="1.0" encoding="utf-8"?>
<ds:datastoreItem xmlns:ds="http://schemas.openxmlformats.org/officeDocument/2006/customXml" ds:itemID="{94968F43-A78D-4714-B3AE-D28364D102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5f8115-f13f-4d01-aff4-515a67108c33"/>
    <ds:schemaRef ds:uri="06022411-6e02-423b-85fd-39e0748b92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4719</Words>
  <Characters>27895</Characters>
  <Application>Microsoft Office Word</Application>
  <DocSecurity>0</DocSecurity>
  <Lines>526</Lines>
  <Paragraphs>271</Paragraphs>
  <ScaleCrop>false</ScaleCrop>
  <Company>Organization</Company>
  <LinksUpToDate>false</LinksUpToDate>
  <CharactersWithSpaces>32343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Wim</dc:creator>
  <cp:lastModifiedBy>Alisa Nechyporuk</cp:lastModifiedBy>
  <cp:revision>15</cp:revision>
  <dcterms:created xsi:type="dcterms:W3CDTF">2024-02-23T15:54:00Z</dcterms:created>
  <dcterms:modified xsi:type="dcterms:W3CDTF">2026-03-19T15:19:00Z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0x010100FB4C6AB7F4ADAA4ABC48D93214FE8FD2</vt:lpwstr>
  </property>
  <property fmtid="{D5CDD505-2E9C-101B-9397-08002B2CF9AE}" pid="3" name="Order">
    <vt:r8>14559800</vt:r8>
  </property>
  <property fmtid="{D5CDD505-2E9C-101B-9397-08002B2CF9AE}" pid="4" name="MediaServiceImageTags">
    <vt:lpwstr/>
  </property>
  <property fmtid="{D5CDD505-2E9C-101B-9397-08002B2CF9AE}" pid="5" name="KSOProductBuildVer">
    <vt:lpwstr>2052-12.1.0.25225</vt:lpwstr>
  </property>
  <property fmtid="{D5CDD505-2E9C-101B-9397-08002B2CF9AE}" pid="6" name="ICV">
    <vt:lpwstr>E7C7C9E393F8418CABB4E450F88086B5_13</vt:lpwstr>
  </property>
  <property fmtid="{D5CDD505-2E9C-101B-9397-08002B2CF9AE}" pid="7" name="KSOTemplateDocerSaveRecord">
    <vt:lpwstr>eyJoZGlkIjoiZmJkZjhkNjIxYTU1MjQ1MWQ5NjZkYzExN2VkZTczMTIiLCJ1c2VySWQiOiI2NTUwMzM4MjEifQ==</vt:lpwstr>
  </property>
  <property fmtid="{D5CDD505-2E9C-101B-9397-08002B2CF9AE}" pid="8" name="GrammarlyDocumentId">
    <vt:lpwstr>7df39f97-1b59-47ac-8d59-ac2d1d053082</vt:lpwstr>
  </property>
</Properties>
</file>